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407" w:rsidRDefault="00823C51" w:rsidP="00402407">
      <w:pPr>
        <w:tabs>
          <w:tab w:val="left" w:pos="993"/>
          <w:tab w:val="left" w:pos="1134"/>
          <w:tab w:val="left" w:pos="1418"/>
        </w:tabs>
        <w:spacing w:line="600" w:lineRule="exact"/>
        <w:jc w:val="center"/>
        <w:rPr>
          <w:rFonts w:ascii="方正小标宋_GBK" w:eastAsia="方正小标宋_GBK" w:hAnsi="方正小标宋_GBK" w:cs="方正小标宋_GBK"/>
          <w:sz w:val="36"/>
          <w:szCs w:val="44"/>
        </w:rPr>
      </w:pPr>
      <w:r w:rsidRPr="00402407">
        <w:rPr>
          <w:rFonts w:ascii="方正小标宋_GBK" w:eastAsia="方正小标宋_GBK" w:hAnsi="方正小标宋_GBK" w:cs="方正小标宋_GBK" w:hint="eastAsia"/>
          <w:sz w:val="36"/>
          <w:szCs w:val="44"/>
          <w:u w:val="single"/>
        </w:rPr>
        <w:t>上海市同济医院</w:t>
      </w:r>
      <w:r w:rsidR="00E90652" w:rsidRPr="00402407">
        <w:rPr>
          <w:rFonts w:ascii="方正小标宋_GBK" w:eastAsia="方正小标宋_GBK" w:hAnsi="方正小标宋_GBK" w:cs="方正小标宋_GBK" w:hint="eastAsia"/>
          <w:sz w:val="36"/>
          <w:szCs w:val="44"/>
        </w:rPr>
        <w:t xml:space="preserve"> </w:t>
      </w:r>
      <w:r w:rsidRPr="00402407">
        <w:rPr>
          <w:rFonts w:ascii="黑体" w:eastAsia="黑体" w:hAnsi="黑体" w:cs="方正小标宋_GBK" w:hint="eastAsia"/>
          <w:sz w:val="36"/>
          <w:szCs w:val="44"/>
          <w:u w:val="single"/>
        </w:rPr>
        <w:t>2021</w:t>
      </w:r>
      <w:r w:rsidR="00795D71" w:rsidRPr="00402407">
        <w:rPr>
          <w:rFonts w:ascii="方正小标宋_GBK" w:eastAsia="方正小标宋_GBK" w:hAnsi="方正小标宋_GBK" w:cs="方正小标宋_GBK" w:hint="eastAsia"/>
          <w:sz w:val="36"/>
          <w:szCs w:val="44"/>
        </w:rPr>
        <w:t>年</w:t>
      </w:r>
      <w:r w:rsidR="00FE49F8" w:rsidRPr="00402407">
        <w:rPr>
          <w:rFonts w:ascii="黑体" w:eastAsia="黑体" w:hAnsi="黑体" w:cs="方正小标宋_GBK" w:hint="eastAsia"/>
          <w:sz w:val="36"/>
          <w:szCs w:val="44"/>
        </w:rPr>
        <w:t>4</w:t>
      </w:r>
      <w:r w:rsidR="00795D71" w:rsidRPr="00402407">
        <w:rPr>
          <w:rFonts w:ascii="方正小标宋_GBK" w:eastAsia="方正小标宋_GBK" w:hAnsi="方正小标宋_GBK" w:cs="方正小标宋_GBK" w:hint="eastAsia"/>
          <w:sz w:val="36"/>
          <w:szCs w:val="44"/>
        </w:rPr>
        <w:t>（至）</w:t>
      </w:r>
      <w:r w:rsidRPr="00402407">
        <w:rPr>
          <w:rFonts w:ascii="黑体" w:eastAsia="黑体" w:hAnsi="黑体" w:cs="方正小标宋_GBK" w:hint="eastAsia"/>
          <w:sz w:val="36"/>
          <w:szCs w:val="44"/>
        </w:rPr>
        <w:t>6</w:t>
      </w:r>
      <w:r w:rsidR="00795D71" w:rsidRPr="00402407">
        <w:rPr>
          <w:rFonts w:ascii="方正小标宋_GBK" w:eastAsia="方正小标宋_GBK" w:hAnsi="方正小标宋_GBK" w:cs="方正小标宋_GBK" w:hint="eastAsia"/>
          <w:sz w:val="36"/>
          <w:szCs w:val="44"/>
        </w:rPr>
        <w:t>月</w:t>
      </w:r>
    </w:p>
    <w:p w:rsidR="006041BB" w:rsidRPr="00402407" w:rsidRDefault="00795D71" w:rsidP="00402407">
      <w:pPr>
        <w:tabs>
          <w:tab w:val="left" w:pos="993"/>
          <w:tab w:val="left" w:pos="1134"/>
          <w:tab w:val="left" w:pos="1418"/>
        </w:tabs>
        <w:spacing w:line="600" w:lineRule="exact"/>
        <w:jc w:val="center"/>
        <w:rPr>
          <w:rFonts w:ascii="方正小标宋_GBK" w:eastAsia="方正小标宋_GBK" w:hAnsi="方正小标宋_GBK" w:cs="方正小标宋_GBK"/>
          <w:sz w:val="36"/>
          <w:szCs w:val="44"/>
        </w:rPr>
      </w:pPr>
      <w:r w:rsidRPr="00402407">
        <w:rPr>
          <w:rFonts w:ascii="方正小标宋_GBK" w:eastAsia="方正小标宋_GBK" w:hAnsi="方正小标宋_GBK" w:cs="方正小标宋_GBK" w:hint="eastAsia"/>
          <w:sz w:val="36"/>
          <w:szCs w:val="44"/>
        </w:rPr>
        <w:t>政府采购意向</w:t>
      </w:r>
    </w:p>
    <w:p w:rsidR="006041BB" w:rsidRPr="002E7183" w:rsidRDefault="006041BB">
      <w:pPr>
        <w:tabs>
          <w:tab w:val="left" w:pos="993"/>
          <w:tab w:val="left" w:pos="1134"/>
          <w:tab w:val="left" w:pos="1418"/>
        </w:tabs>
        <w:spacing w:line="600" w:lineRule="exact"/>
        <w:ind w:firstLineChars="200" w:firstLine="640"/>
        <w:jc w:val="left"/>
        <w:rPr>
          <w:rFonts w:ascii="仿宋_GB2312" w:eastAsia="仿宋_GB2312" w:hAnsi="仿宋_GB2312" w:cs="仿宋_GB2312"/>
          <w:sz w:val="32"/>
          <w:szCs w:val="32"/>
        </w:rPr>
      </w:pPr>
    </w:p>
    <w:p w:rsidR="00361D33" w:rsidRDefault="00795D71" w:rsidP="00361D33">
      <w:pPr>
        <w:tabs>
          <w:tab w:val="left" w:pos="993"/>
          <w:tab w:val="left" w:pos="1134"/>
          <w:tab w:val="left" w:pos="1418"/>
        </w:tabs>
        <w:spacing w:line="600" w:lineRule="exact"/>
        <w:ind w:firstLineChars="200" w:firstLine="560"/>
        <w:jc w:val="left"/>
        <w:rPr>
          <w:rFonts w:ascii="仿宋_GB2312" w:eastAsia="仿宋_GB2312" w:hAnsi="仿宋_GB2312" w:cs="仿宋_GB2312"/>
          <w:sz w:val="28"/>
          <w:szCs w:val="32"/>
        </w:rPr>
      </w:pPr>
      <w:r w:rsidRPr="00C97542">
        <w:rPr>
          <w:rFonts w:ascii="仿宋_GB2312" w:eastAsia="仿宋_GB2312" w:hAnsi="仿宋_GB2312" w:cs="仿宋_GB2312" w:hint="eastAsia"/>
          <w:sz w:val="28"/>
          <w:szCs w:val="32"/>
        </w:rPr>
        <w:t>为便于供应商及时了解政府采购信息，根据《财政部关于开展政府采购意向公开工作的通知》（财库〔2020〕10号）等有关规定，现将</w:t>
      </w:r>
      <w:r w:rsidR="00E90652" w:rsidRPr="00C97542">
        <w:rPr>
          <w:rFonts w:ascii="仿宋_GB2312" w:eastAsia="仿宋_GB2312" w:hAnsi="仿宋_GB2312" w:cs="仿宋_GB2312" w:hint="eastAsia"/>
          <w:sz w:val="28"/>
          <w:szCs w:val="32"/>
          <w:u w:val="single"/>
        </w:rPr>
        <w:t>上海市同济医院</w:t>
      </w:r>
      <w:r w:rsidRPr="00C97542">
        <w:rPr>
          <w:rFonts w:ascii="仿宋_GB2312" w:eastAsia="仿宋_GB2312" w:hAnsi="仿宋_GB2312" w:cs="仿宋_GB2312" w:hint="eastAsia"/>
          <w:sz w:val="28"/>
          <w:szCs w:val="32"/>
        </w:rPr>
        <w:t xml:space="preserve"> </w:t>
      </w:r>
      <w:r w:rsidRPr="00C97542">
        <w:rPr>
          <w:rFonts w:ascii="仿宋_GB2312" w:eastAsia="仿宋_GB2312" w:hAnsi="仿宋_GB2312" w:cs="仿宋_GB2312" w:hint="eastAsia"/>
          <w:sz w:val="28"/>
          <w:szCs w:val="32"/>
          <w:u w:val="single"/>
        </w:rPr>
        <w:t xml:space="preserve"> </w:t>
      </w:r>
      <w:r w:rsidR="00E90652" w:rsidRPr="00C97542">
        <w:rPr>
          <w:rFonts w:ascii="仿宋_GB2312" w:eastAsia="仿宋_GB2312" w:hAnsi="仿宋_GB2312" w:cs="仿宋_GB2312" w:hint="eastAsia"/>
          <w:sz w:val="28"/>
          <w:szCs w:val="32"/>
          <w:u w:val="single"/>
        </w:rPr>
        <w:t>2021</w:t>
      </w:r>
      <w:r w:rsidRPr="00C97542">
        <w:rPr>
          <w:rFonts w:ascii="仿宋_GB2312" w:eastAsia="仿宋_GB2312" w:hAnsi="仿宋_GB2312" w:cs="仿宋_GB2312" w:hint="eastAsia"/>
          <w:sz w:val="28"/>
          <w:szCs w:val="32"/>
        </w:rPr>
        <w:t>年</w:t>
      </w:r>
      <w:r w:rsidR="00E90652" w:rsidRPr="00C97542">
        <w:rPr>
          <w:rFonts w:ascii="仿宋_GB2312" w:eastAsia="仿宋_GB2312" w:hAnsi="仿宋_GB2312" w:cs="仿宋_GB2312" w:hint="eastAsia"/>
          <w:sz w:val="28"/>
          <w:szCs w:val="32"/>
          <w:u w:val="single"/>
        </w:rPr>
        <w:t xml:space="preserve"> </w:t>
      </w:r>
      <w:r w:rsidR="002E7183" w:rsidRPr="00C97542">
        <w:rPr>
          <w:rFonts w:ascii="仿宋_GB2312" w:eastAsia="仿宋_GB2312" w:hAnsi="仿宋_GB2312" w:cs="仿宋_GB2312" w:hint="eastAsia"/>
          <w:sz w:val="28"/>
          <w:szCs w:val="32"/>
          <w:u w:val="single"/>
        </w:rPr>
        <w:t>4</w:t>
      </w:r>
      <w:r w:rsidR="00E90652" w:rsidRPr="00C97542">
        <w:rPr>
          <w:rFonts w:ascii="仿宋_GB2312" w:eastAsia="仿宋_GB2312" w:hAnsi="仿宋_GB2312" w:cs="仿宋_GB2312" w:hint="eastAsia"/>
          <w:sz w:val="28"/>
          <w:szCs w:val="32"/>
          <w:u w:val="single"/>
        </w:rPr>
        <w:t xml:space="preserve"> </w:t>
      </w:r>
      <w:r w:rsidRPr="00C97542">
        <w:rPr>
          <w:rFonts w:ascii="仿宋_GB2312" w:eastAsia="仿宋_GB2312" w:hAnsi="仿宋_GB2312" w:cs="仿宋_GB2312" w:hint="eastAsia"/>
          <w:sz w:val="28"/>
          <w:szCs w:val="32"/>
        </w:rPr>
        <w:t>（至）</w:t>
      </w:r>
      <w:r w:rsidR="00E90652" w:rsidRPr="00C97542">
        <w:rPr>
          <w:rFonts w:ascii="仿宋_GB2312" w:eastAsia="仿宋_GB2312" w:hAnsi="仿宋_GB2312" w:cs="仿宋_GB2312" w:hint="eastAsia"/>
          <w:sz w:val="28"/>
          <w:szCs w:val="32"/>
          <w:u w:val="single"/>
        </w:rPr>
        <w:t xml:space="preserve"> 6</w:t>
      </w:r>
      <w:r w:rsidRPr="00C97542">
        <w:rPr>
          <w:rFonts w:ascii="仿宋_GB2312" w:eastAsia="仿宋_GB2312" w:hAnsi="仿宋_GB2312" w:cs="仿宋_GB2312" w:hint="eastAsia"/>
          <w:sz w:val="28"/>
          <w:szCs w:val="32"/>
          <w:u w:val="single"/>
        </w:rPr>
        <w:t xml:space="preserve"> </w:t>
      </w:r>
      <w:r w:rsidRPr="00C97542">
        <w:rPr>
          <w:rFonts w:ascii="仿宋_GB2312" w:eastAsia="仿宋_GB2312" w:hAnsi="仿宋_GB2312" w:cs="仿宋_GB2312" w:hint="eastAsia"/>
          <w:sz w:val="28"/>
          <w:szCs w:val="32"/>
        </w:rPr>
        <w:t>月采购意向公开如下：</w:t>
      </w:r>
    </w:p>
    <w:p w:rsidR="005E6798" w:rsidRDefault="00361D33" w:rsidP="005E6798">
      <w:pPr>
        <w:tabs>
          <w:tab w:val="left" w:pos="993"/>
          <w:tab w:val="left" w:pos="1134"/>
          <w:tab w:val="left" w:pos="1418"/>
        </w:tabs>
        <w:spacing w:line="600" w:lineRule="exact"/>
        <w:jc w:val="left"/>
        <w:rPr>
          <w:rFonts w:ascii="仿宋_GB2312" w:eastAsia="仿宋_GB2312" w:hAnsi="仿宋_GB2312" w:cs="仿宋_GB2312"/>
          <w:sz w:val="28"/>
          <w:szCs w:val="32"/>
        </w:rPr>
      </w:pPr>
      <w:r>
        <w:rPr>
          <w:rFonts w:ascii="仿宋_GB2312" w:eastAsia="仿宋_GB2312" w:hAnsi="仿宋_GB2312" w:cs="仿宋_GB2312" w:hint="eastAsia"/>
          <w:sz w:val="28"/>
          <w:szCs w:val="32"/>
        </w:rPr>
        <w:t>（本意向</w:t>
      </w:r>
      <w:r w:rsidR="005E6798">
        <w:rPr>
          <w:rFonts w:ascii="仿宋_GB2312" w:eastAsia="仿宋_GB2312" w:hAnsi="仿宋_GB2312" w:cs="仿宋_GB2312" w:hint="eastAsia"/>
          <w:sz w:val="28"/>
          <w:szCs w:val="32"/>
        </w:rPr>
        <w:t>已于2021年3月8日在上海政府采购网进行采购意向公示。</w:t>
      </w:r>
      <w:r>
        <w:rPr>
          <w:rFonts w:ascii="仿宋_GB2312" w:eastAsia="仿宋_GB2312" w:hAnsi="仿宋_GB2312" w:cs="仿宋_GB2312" w:hint="eastAsia"/>
          <w:sz w:val="28"/>
          <w:szCs w:val="32"/>
        </w:rPr>
        <w:t>现将公告内容在医院外网进行同步公开。）</w:t>
      </w:r>
    </w:p>
    <w:p w:rsidR="005E6798" w:rsidRPr="005E6798" w:rsidRDefault="00210EDB" w:rsidP="005E6798">
      <w:pPr>
        <w:tabs>
          <w:tab w:val="left" w:pos="993"/>
          <w:tab w:val="left" w:pos="1134"/>
          <w:tab w:val="left" w:pos="1418"/>
        </w:tabs>
        <w:spacing w:line="600" w:lineRule="exact"/>
        <w:jc w:val="left"/>
        <w:rPr>
          <w:rFonts w:ascii="仿宋_GB2312" w:eastAsia="仿宋_GB2312" w:hAnsi="仿宋_GB2312" w:cs="仿宋_GB2312"/>
          <w:sz w:val="28"/>
          <w:szCs w:val="32"/>
        </w:rPr>
      </w:pPr>
      <w:r>
        <w:rPr>
          <w:rFonts w:ascii="仿宋_GB2312" w:eastAsia="仿宋_GB2312" w:hAnsi="仿宋_GB2312" w:cs="仿宋_GB2312" w:hint="eastAsia"/>
          <w:sz w:val="28"/>
          <w:szCs w:val="32"/>
        </w:rPr>
        <w:t>本项目上海政府采购网公示</w:t>
      </w:r>
      <w:r w:rsidR="005E6798">
        <w:rPr>
          <w:rFonts w:ascii="仿宋_GB2312" w:eastAsia="仿宋_GB2312" w:hAnsi="仿宋_GB2312" w:cs="仿宋_GB2312" w:hint="eastAsia"/>
          <w:sz w:val="28"/>
          <w:szCs w:val="32"/>
        </w:rPr>
        <w:t>网址：</w:t>
      </w:r>
      <w:bookmarkStart w:id="0" w:name="_GoBack"/>
      <w:bookmarkEnd w:id="0"/>
    </w:p>
    <w:p w:rsidR="005E6798" w:rsidRPr="005E6798" w:rsidRDefault="00361D33" w:rsidP="005E6798">
      <w:pPr>
        <w:tabs>
          <w:tab w:val="left" w:pos="993"/>
          <w:tab w:val="left" w:pos="1134"/>
          <w:tab w:val="left" w:pos="1418"/>
        </w:tabs>
        <w:spacing w:line="600" w:lineRule="exact"/>
        <w:jc w:val="left"/>
        <w:rPr>
          <w:rFonts w:ascii="仿宋_GB2312" w:eastAsia="仿宋_GB2312" w:hAnsi="仿宋_GB2312" w:cs="仿宋_GB2312"/>
          <w:sz w:val="28"/>
          <w:szCs w:val="32"/>
        </w:rPr>
      </w:pPr>
      <w:r>
        <w:rPr>
          <w:rFonts w:ascii="仿宋_GB2312" w:eastAsia="仿宋_GB2312" w:hAnsi="仿宋_GB2312" w:cs="仿宋_GB2312" w:hint="eastAsia"/>
          <w:sz w:val="28"/>
          <w:szCs w:val="32"/>
        </w:rPr>
        <w:t>（</w:t>
      </w:r>
      <w:hyperlink r:id="rId8" w:history="1">
        <w:r w:rsidRPr="007D36A7">
          <w:rPr>
            <w:rStyle w:val="a7"/>
            <w:rFonts w:ascii="仿宋_GB2312" w:eastAsia="仿宋_GB2312" w:hAnsi="仿宋_GB2312" w:cs="仿宋_GB2312"/>
            <w:sz w:val="28"/>
            <w:szCs w:val="32"/>
          </w:rPr>
          <w:t>http://www.zfcg.sh.gov.cn/ZcyAnnouncement10016/avqF6FEbvve9wwhzUG680A==.html?utm=sites_group_front.7bab83d2.0.0.9bad2c90808711eb8045db0409d92c93</w:t>
        </w:r>
      </w:hyperlink>
      <w:r>
        <w:rPr>
          <w:rFonts w:ascii="仿宋_GB2312" w:eastAsia="仿宋_GB2312" w:hAnsi="仿宋_GB2312" w:cs="仿宋_GB2312" w:hint="eastAsia"/>
          <w:sz w:val="28"/>
          <w:szCs w:val="32"/>
        </w:rPr>
        <w:t>）</w:t>
      </w:r>
    </w:p>
    <w:tbl>
      <w:tblPr>
        <w:tblW w:w="5000" w:type="pct"/>
        <w:tblLayout w:type="fixed"/>
        <w:tblLook w:val="04A0" w:firstRow="1" w:lastRow="0" w:firstColumn="1" w:lastColumn="0" w:noHBand="0" w:noVBand="1"/>
      </w:tblPr>
      <w:tblGrid>
        <w:gridCol w:w="960"/>
        <w:gridCol w:w="1419"/>
        <w:gridCol w:w="2974"/>
        <w:gridCol w:w="1133"/>
        <w:gridCol w:w="1138"/>
        <w:gridCol w:w="892"/>
      </w:tblGrid>
      <w:tr w:rsidR="005E6798" w:rsidRPr="005E6798" w:rsidTr="005E6798">
        <w:trPr>
          <w:trHeight w:val="375"/>
        </w:trPr>
        <w:tc>
          <w:tcPr>
            <w:tcW w:w="5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b/>
                <w:bCs/>
                <w:color w:val="000000"/>
                <w:kern w:val="0"/>
                <w:sz w:val="24"/>
                <w:szCs w:val="28"/>
              </w:rPr>
            </w:pPr>
            <w:r w:rsidRPr="005E6798">
              <w:rPr>
                <w:rFonts w:ascii="宋体" w:eastAsia="宋体" w:hAnsi="宋体" w:cs="宋体" w:hint="eastAsia"/>
                <w:b/>
                <w:bCs/>
                <w:color w:val="000000"/>
                <w:kern w:val="0"/>
                <w:sz w:val="24"/>
                <w:szCs w:val="28"/>
              </w:rPr>
              <w:t>序号</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b/>
                <w:bCs/>
                <w:color w:val="000000"/>
                <w:kern w:val="0"/>
                <w:sz w:val="24"/>
                <w:szCs w:val="28"/>
              </w:rPr>
            </w:pPr>
            <w:r w:rsidRPr="005E6798">
              <w:rPr>
                <w:rFonts w:ascii="宋体" w:eastAsia="宋体" w:hAnsi="宋体" w:cs="宋体" w:hint="eastAsia"/>
                <w:b/>
                <w:bCs/>
                <w:color w:val="000000"/>
                <w:kern w:val="0"/>
                <w:sz w:val="24"/>
                <w:szCs w:val="28"/>
              </w:rPr>
              <w:t>采购项目</w:t>
            </w:r>
          </w:p>
        </w:tc>
        <w:tc>
          <w:tcPr>
            <w:tcW w:w="17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b/>
                <w:bCs/>
                <w:color w:val="000000"/>
                <w:kern w:val="0"/>
                <w:sz w:val="24"/>
                <w:szCs w:val="28"/>
              </w:rPr>
            </w:pPr>
            <w:r w:rsidRPr="005E6798">
              <w:rPr>
                <w:rFonts w:ascii="宋体" w:eastAsia="宋体" w:hAnsi="宋体" w:cs="宋体" w:hint="eastAsia"/>
                <w:b/>
                <w:bCs/>
                <w:color w:val="000000"/>
                <w:kern w:val="0"/>
                <w:sz w:val="24"/>
                <w:szCs w:val="28"/>
              </w:rPr>
              <w:t>采购需求概况</w:t>
            </w:r>
          </w:p>
        </w:tc>
        <w:tc>
          <w:tcPr>
            <w:tcW w:w="665" w:type="pct"/>
            <w:tcBorders>
              <w:top w:val="single" w:sz="4" w:space="0" w:color="auto"/>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b/>
                <w:bCs/>
                <w:color w:val="000000"/>
                <w:kern w:val="0"/>
                <w:sz w:val="24"/>
                <w:szCs w:val="28"/>
              </w:rPr>
            </w:pPr>
            <w:r w:rsidRPr="005E6798">
              <w:rPr>
                <w:rFonts w:ascii="宋体" w:eastAsia="宋体" w:hAnsi="宋体" w:cs="宋体" w:hint="eastAsia"/>
                <w:b/>
                <w:bCs/>
                <w:color w:val="000000"/>
                <w:kern w:val="0"/>
                <w:sz w:val="24"/>
                <w:szCs w:val="28"/>
              </w:rPr>
              <w:t>预算金额</w:t>
            </w:r>
          </w:p>
        </w:tc>
        <w:tc>
          <w:tcPr>
            <w:tcW w:w="668" w:type="pct"/>
            <w:tcBorders>
              <w:top w:val="single" w:sz="4" w:space="0" w:color="auto"/>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b/>
                <w:bCs/>
                <w:color w:val="000000"/>
                <w:kern w:val="0"/>
                <w:sz w:val="24"/>
                <w:szCs w:val="28"/>
              </w:rPr>
            </w:pPr>
            <w:r w:rsidRPr="005E6798">
              <w:rPr>
                <w:rFonts w:ascii="宋体" w:eastAsia="宋体" w:hAnsi="宋体" w:cs="宋体" w:hint="eastAsia"/>
                <w:b/>
                <w:bCs/>
                <w:color w:val="000000"/>
                <w:kern w:val="0"/>
                <w:sz w:val="24"/>
                <w:szCs w:val="28"/>
              </w:rPr>
              <w:t>预计采购时间</w:t>
            </w:r>
          </w:p>
        </w:tc>
        <w:tc>
          <w:tcPr>
            <w:tcW w:w="5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b/>
                <w:bCs/>
                <w:color w:val="000000"/>
                <w:kern w:val="0"/>
                <w:sz w:val="24"/>
                <w:szCs w:val="28"/>
              </w:rPr>
            </w:pPr>
            <w:r w:rsidRPr="005E6798">
              <w:rPr>
                <w:rFonts w:ascii="宋体" w:eastAsia="宋体" w:hAnsi="宋体" w:cs="宋体" w:hint="eastAsia"/>
                <w:b/>
                <w:bCs/>
                <w:color w:val="000000"/>
                <w:kern w:val="0"/>
                <w:sz w:val="24"/>
                <w:szCs w:val="28"/>
              </w:rPr>
              <w:t>备注</w:t>
            </w:r>
          </w:p>
        </w:tc>
      </w:tr>
      <w:tr w:rsidR="005E6798" w:rsidRPr="005E6798" w:rsidTr="005E6798">
        <w:trPr>
          <w:trHeight w:val="750"/>
        </w:trPr>
        <w:tc>
          <w:tcPr>
            <w:tcW w:w="564" w:type="pct"/>
            <w:vMerge/>
            <w:tcBorders>
              <w:top w:val="single" w:sz="4" w:space="0" w:color="auto"/>
              <w:left w:val="single" w:sz="4" w:space="0" w:color="auto"/>
              <w:bottom w:val="single" w:sz="4" w:space="0" w:color="auto"/>
              <w:right w:val="single" w:sz="4" w:space="0" w:color="auto"/>
            </w:tcBorders>
            <w:vAlign w:val="center"/>
            <w:hideMark/>
          </w:tcPr>
          <w:p w:rsidR="005E6798" w:rsidRPr="005E6798" w:rsidRDefault="005E6798" w:rsidP="005E6798">
            <w:pPr>
              <w:widowControl/>
              <w:jc w:val="left"/>
              <w:rPr>
                <w:rFonts w:ascii="宋体" w:eastAsia="宋体" w:hAnsi="宋体" w:cs="宋体"/>
                <w:b/>
                <w:bCs/>
                <w:color w:val="000000"/>
                <w:kern w:val="0"/>
                <w:sz w:val="24"/>
                <w:szCs w:val="28"/>
              </w:rPr>
            </w:pP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b/>
                <w:bCs/>
                <w:color w:val="000000"/>
                <w:kern w:val="0"/>
                <w:sz w:val="24"/>
                <w:szCs w:val="28"/>
              </w:rPr>
            </w:pPr>
            <w:r w:rsidRPr="005E6798">
              <w:rPr>
                <w:rFonts w:ascii="宋体" w:eastAsia="宋体" w:hAnsi="宋体" w:cs="宋体" w:hint="eastAsia"/>
                <w:b/>
                <w:bCs/>
                <w:color w:val="000000"/>
                <w:kern w:val="0"/>
                <w:sz w:val="24"/>
                <w:szCs w:val="28"/>
              </w:rPr>
              <w:t>名称</w:t>
            </w:r>
          </w:p>
        </w:tc>
        <w:tc>
          <w:tcPr>
            <w:tcW w:w="1746" w:type="pct"/>
            <w:vMerge/>
            <w:tcBorders>
              <w:top w:val="single" w:sz="4" w:space="0" w:color="auto"/>
              <w:left w:val="single" w:sz="4" w:space="0" w:color="auto"/>
              <w:bottom w:val="single" w:sz="4" w:space="0" w:color="auto"/>
              <w:right w:val="single" w:sz="4" w:space="0" w:color="auto"/>
            </w:tcBorders>
            <w:vAlign w:val="center"/>
            <w:hideMark/>
          </w:tcPr>
          <w:p w:rsidR="005E6798" w:rsidRPr="005E6798" w:rsidRDefault="005E6798" w:rsidP="005E6798">
            <w:pPr>
              <w:widowControl/>
              <w:jc w:val="left"/>
              <w:rPr>
                <w:rFonts w:ascii="宋体" w:eastAsia="宋体" w:hAnsi="宋体" w:cs="宋体"/>
                <w:b/>
                <w:bCs/>
                <w:color w:val="000000"/>
                <w:kern w:val="0"/>
                <w:sz w:val="24"/>
                <w:szCs w:val="28"/>
              </w:rPr>
            </w:pP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b/>
                <w:bCs/>
                <w:color w:val="000000"/>
                <w:kern w:val="0"/>
                <w:sz w:val="24"/>
                <w:szCs w:val="28"/>
              </w:rPr>
            </w:pPr>
            <w:r w:rsidRPr="005E6798">
              <w:rPr>
                <w:rFonts w:ascii="宋体" w:eastAsia="宋体" w:hAnsi="宋体" w:cs="宋体" w:hint="eastAsia"/>
                <w:b/>
                <w:bCs/>
                <w:color w:val="000000"/>
                <w:kern w:val="0"/>
                <w:sz w:val="24"/>
                <w:szCs w:val="28"/>
              </w:rPr>
              <w:t>（万元）</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b/>
                <w:bCs/>
                <w:color w:val="000000"/>
                <w:kern w:val="0"/>
                <w:sz w:val="24"/>
                <w:szCs w:val="28"/>
              </w:rPr>
            </w:pPr>
            <w:r w:rsidRPr="005E6798">
              <w:rPr>
                <w:rFonts w:ascii="宋体" w:eastAsia="宋体" w:hAnsi="宋体" w:cs="宋体" w:hint="eastAsia"/>
                <w:b/>
                <w:bCs/>
                <w:color w:val="000000"/>
                <w:kern w:val="0"/>
                <w:sz w:val="24"/>
                <w:szCs w:val="28"/>
              </w:rPr>
              <w:t>（填写到月）</w:t>
            </w: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5E6798" w:rsidRPr="005E6798" w:rsidRDefault="005E6798" w:rsidP="005E6798">
            <w:pPr>
              <w:widowControl/>
              <w:jc w:val="left"/>
              <w:rPr>
                <w:rFonts w:ascii="宋体" w:eastAsia="宋体" w:hAnsi="宋体" w:cs="宋体"/>
                <w:b/>
                <w:bCs/>
                <w:color w:val="000000"/>
                <w:kern w:val="0"/>
                <w:sz w:val="24"/>
                <w:szCs w:val="28"/>
              </w:rPr>
            </w:pPr>
          </w:p>
        </w:tc>
      </w:tr>
      <w:tr w:rsidR="005E6798" w:rsidRPr="005E6798" w:rsidTr="005E6798">
        <w:trPr>
          <w:trHeight w:val="225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1</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计算机断层扫描系统(CT)</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病区放射需要，拟采购一台科学研究型螺旋高端CT机，主要使用方向为：心血管临床检查和能谱肿瘤检查，完成复杂心脏条件下心血管冠脉和全心脏灌注检查成像机及各种高端CT检查及教学和临床试验。</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1500.00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2021.4 </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仿宋_GB2312" w:eastAsia="仿宋_GB2312" w:hAnsi="宋体" w:cs="宋体"/>
                <w:color w:val="000000"/>
                <w:kern w:val="0"/>
                <w:sz w:val="24"/>
                <w:szCs w:val="28"/>
              </w:rPr>
            </w:pPr>
            <w:r w:rsidRPr="005E6798">
              <w:rPr>
                <w:rFonts w:ascii="仿宋_GB2312" w:eastAsia="仿宋_GB2312" w:hAnsi="宋体" w:cs="宋体" w:hint="eastAsia"/>
                <w:color w:val="000000"/>
                <w:kern w:val="0"/>
                <w:sz w:val="24"/>
                <w:szCs w:val="28"/>
              </w:rPr>
              <w:t xml:space="preserve">　</w:t>
            </w:r>
          </w:p>
        </w:tc>
      </w:tr>
      <w:tr w:rsidR="005E6798" w:rsidRPr="005E6798" w:rsidTr="005E6798">
        <w:trPr>
          <w:trHeight w:val="187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移动式C臂CT三维成像系统</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为提升我院骨科临床研究能力，计划购置一套移动式C臂CT三维成像系统用于满足术中</w:t>
            </w:r>
            <w:proofErr w:type="gramStart"/>
            <w:r w:rsidRPr="005E6798">
              <w:rPr>
                <w:rFonts w:ascii="宋体" w:eastAsia="宋体" w:hAnsi="宋体" w:cs="宋体" w:hint="eastAsia"/>
                <w:color w:val="000000"/>
                <w:kern w:val="0"/>
                <w:sz w:val="24"/>
                <w:szCs w:val="28"/>
              </w:rPr>
              <w:t>精细化微创</w:t>
            </w:r>
            <w:proofErr w:type="gramEnd"/>
            <w:r w:rsidRPr="005E6798">
              <w:rPr>
                <w:rFonts w:ascii="宋体" w:eastAsia="宋体" w:hAnsi="宋体" w:cs="宋体" w:hint="eastAsia"/>
                <w:color w:val="000000"/>
                <w:kern w:val="0"/>
                <w:sz w:val="24"/>
                <w:szCs w:val="28"/>
              </w:rPr>
              <w:t>成像。要求输出功率≥25KW,平板探测器成像大小≥30cm*30cm。</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615.00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2021.4 </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仿宋_GB2312" w:eastAsia="仿宋_GB2312" w:hAnsi="宋体" w:cs="宋体"/>
                <w:color w:val="000000"/>
                <w:kern w:val="0"/>
                <w:sz w:val="28"/>
                <w:szCs w:val="28"/>
              </w:rPr>
            </w:pPr>
            <w:r w:rsidRPr="005E6798">
              <w:rPr>
                <w:rFonts w:ascii="仿宋_GB2312" w:eastAsia="仿宋_GB2312" w:hAnsi="宋体" w:cs="宋体" w:hint="eastAsia"/>
                <w:color w:val="000000"/>
                <w:kern w:val="0"/>
                <w:sz w:val="24"/>
                <w:szCs w:val="28"/>
              </w:rPr>
              <w:t>2021临床研究能力提升项目</w:t>
            </w:r>
          </w:p>
        </w:tc>
      </w:tr>
      <w:tr w:rsidR="005E6798" w:rsidRPr="005E6798" w:rsidTr="005E6798">
        <w:trPr>
          <w:trHeight w:val="225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lastRenderedPageBreak/>
              <w:t>3</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脑功能定量成像装置</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为提升我院精神医学科临床研究能力，计划购置一套脑功能定量成像装置。用于准确检测患者脑功能，辅助诊断患者的精神疾病。具备分频实时成像技术、主成份分析技术等，能满足不同脑区的检测需求。</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350.00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2021.4 </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仿宋_GB2312" w:eastAsia="仿宋_GB2312" w:hAnsi="宋体" w:cs="宋体"/>
                <w:color w:val="000000"/>
                <w:kern w:val="0"/>
                <w:sz w:val="28"/>
                <w:szCs w:val="28"/>
              </w:rPr>
            </w:pPr>
            <w:r w:rsidRPr="005E6798">
              <w:rPr>
                <w:rFonts w:ascii="仿宋_GB2312" w:eastAsia="仿宋_GB2312" w:hAnsi="宋体" w:cs="宋体" w:hint="eastAsia"/>
                <w:color w:val="000000"/>
                <w:kern w:val="0"/>
                <w:sz w:val="24"/>
                <w:szCs w:val="28"/>
              </w:rPr>
              <w:t>2021临床研究能力提升项目</w:t>
            </w:r>
          </w:p>
        </w:tc>
      </w:tr>
      <w:tr w:rsidR="005E6798" w:rsidRPr="005E6798" w:rsidTr="005E6798">
        <w:trPr>
          <w:trHeight w:val="187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4</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数字化医用X射线摄影系统</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因开办内科医技楼病区放射需要，拟购置一台数字化医用X射线摄影系统，用于体部检查及体检DR筛查。要求悬吊式机架，定位方便，配置无线高像素大尺寸平板探测器保证诊断的精准。</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130.00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2021.4 </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225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5</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移动式数字摄影X线系统</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因开办内科医技楼病区放射需要，拟购置一台数字化移动式医用X射线摄影系统，用于病房及抢救室的床旁摄片，要求操作灵活，旋转伸缩臂便于灵活定位，平板高像素轻巧防水，</w:t>
            </w:r>
            <w:proofErr w:type="gramStart"/>
            <w:r w:rsidRPr="005E6798">
              <w:rPr>
                <w:rFonts w:ascii="宋体" w:eastAsia="宋体" w:hAnsi="宋体" w:cs="宋体" w:hint="eastAsia"/>
                <w:color w:val="000000"/>
                <w:kern w:val="0"/>
                <w:sz w:val="24"/>
                <w:szCs w:val="28"/>
              </w:rPr>
              <w:t>球管热容量</w:t>
            </w:r>
            <w:proofErr w:type="gramEnd"/>
            <w:r w:rsidRPr="005E6798">
              <w:rPr>
                <w:rFonts w:ascii="宋体" w:eastAsia="宋体" w:hAnsi="宋体" w:cs="宋体" w:hint="eastAsia"/>
                <w:color w:val="000000"/>
                <w:kern w:val="0"/>
                <w:sz w:val="24"/>
                <w:szCs w:val="28"/>
              </w:rPr>
              <w:t>大便于连续拍片。</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120.00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2021.4 </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225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6</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数字乳腺X射线摄影系统</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因开办内科医技楼病区放射需要，拟采购数字乳腺</w:t>
            </w:r>
            <w:proofErr w:type="gramStart"/>
            <w:r w:rsidRPr="005E6798">
              <w:rPr>
                <w:rFonts w:ascii="宋体" w:eastAsia="宋体" w:hAnsi="宋体" w:cs="宋体" w:hint="eastAsia"/>
                <w:color w:val="000000"/>
                <w:kern w:val="0"/>
                <w:sz w:val="24"/>
                <w:szCs w:val="28"/>
              </w:rPr>
              <w:t>钼</w:t>
            </w:r>
            <w:proofErr w:type="gramEnd"/>
            <w:r w:rsidRPr="005E6798">
              <w:rPr>
                <w:rFonts w:ascii="宋体" w:eastAsia="宋体" w:hAnsi="宋体" w:cs="宋体" w:hint="eastAsia"/>
                <w:color w:val="000000"/>
                <w:kern w:val="0"/>
                <w:sz w:val="24"/>
                <w:szCs w:val="28"/>
              </w:rPr>
              <w:t>靶DR一台，主要使用方向为：乳腺疾病的检查和体检普查，要求具备高像素高分辨率的图像质量，大功率高效</w:t>
            </w:r>
            <w:proofErr w:type="gramStart"/>
            <w:r w:rsidRPr="005E6798">
              <w:rPr>
                <w:rFonts w:ascii="宋体" w:eastAsia="宋体" w:hAnsi="宋体" w:cs="宋体" w:hint="eastAsia"/>
                <w:color w:val="000000"/>
                <w:kern w:val="0"/>
                <w:sz w:val="24"/>
                <w:szCs w:val="28"/>
              </w:rPr>
              <w:t>的球管性能</w:t>
            </w:r>
            <w:proofErr w:type="gramEnd"/>
            <w:r w:rsidRPr="005E6798">
              <w:rPr>
                <w:rFonts w:ascii="宋体" w:eastAsia="宋体" w:hAnsi="宋体" w:cs="宋体" w:hint="eastAsia"/>
                <w:color w:val="000000"/>
                <w:kern w:val="0"/>
                <w:sz w:val="24"/>
                <w:szCs w:val="28"/>
              </w:rPr>
              <w:t>便于大检查量的摄片。</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250.00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2021.4 </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225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7</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数字医用诊断X射线透视摄影系统</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因开办内科医技楼病区放射需要，拟购置数字</w:t>
            </w:r>
            <w:proofErr w:type="gramStart"/>
            <w:r w:rsidRPr="005E6798">
              <w:rPr>
                <w:rFonts w:ascii="宋体" w:eastAsia="宋体" w:hAnsi="宋体" w:cs="宋体" w:hint="eastAsia"/>
                <w:color w:val="000000"/>
                <w:kern w:val="0"/>
                <w:sz w:val="24"/>
                <w:szCs w:val="28"/>
              </w:rPr>
              <w:t>胃肠机</w:t>
            </w:r>
            <w:proofErr w:type="gramEnd"/>
            <w:r w:rsidRPr="005E6798">
              <w:rPr>
                <w:rFonts w:ascii="宋体" w:eastAsia="宋体" w:hAnsi="宋体" w:cs="宋体" w:hint="eastAsia"/>
                <w:color w:val="000000"/>
                <w:kern w:val="0"/>
                <w:sz w:val="24"/>
                <w:szCs w:val="28"/>
              </w:rPr>
              <w:t>一台，用于消化道造影及妇科泌尿科等造影透视及DR摄片检查，要求设备高压发生器功率≥80kw，配置大尺寸动态平板探测器，球管高热容量便于连续长时间检查。</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250.00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2021.4 </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26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lastRenderedPageBreak/>
              <w:t>8</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足踝部X射线数字化体层摄影系统</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因开办内科医技楼病区放射需要，拟采购足踝部X射线数字化体层摄影系统一台，用于骨科</w:t>
            </w:r>
            <w:proofErr w:type="gramStart"/>
            <w:r w:rsidRPr="005E6798">
              <w:rPr>
                <w:rFonts w:ascii="宋体" w:eastAsia="宋体" w:hAnsi="宋体" w:cs="宋体" w:hint="eastAsia"/>
                <w:color w:val="000000"/>
                <w:kern w:val="0"/>
                <w:sz w:val="24"/>
                <w:szCs w:val="28"/>
              </w:rPr>
              <w:t>足踝科等</w:t>
            </w:r>
            <w:proofErr w:type="gramEnd"/>
            <w:r w:rsidRPr="005E6798">
              <w:rPr>
                <w:rFonts w:ascii="宋体" w:eastAsia="宋体" w:hAnsi="宋体" w:cs="宋体" w:hint="eastAsia"/>
                <w:color w:val="000000"/>
                <w:kern w:val="0"/>
                <w:sz w:val="24"/>
                <w:szCs w:val="28"/>
              </w:rPr>
              <w:t>行动不便难以配合摆位以及需要</w:t>
            </w:r>
            <w:proofErr w:type="gramStart"/>
            <w:r w:rsidRPr="005E6798">
              <w:rPr>
                <w:rFonts w:ascii="宋体" w:eastAsia="宋体" w:hAnsi="宋体" w:cs="宋体" w:hint="eastAsia"/>
                <w:color w:val="000000"/>
                <w:kern w:val="0"/>
                <w:sz w:val="24"/>
                <w:szCs w:val="28"/>
              </w:rPr>
              <w:t>负重位</w:t>
            </w:r>
            <w:proofErr w:type="gramEnd"/>
            <w:r w:rsidRPr="005E6798">
              <w:rPr>
                <w:rFonts w:ascii="宋体" w:eastAsia="宋体" w:hAnsi="宋体" w:cs="宋体" w:hint="eastAsia"/>
                <w:color w:val="000000"/>
                <w:kern w:val="0"/>
                <w:sz w:val="24"/>
                <w:szCs w:val="28"/>
              </w:rPr>
              <w:t>才能诊断的患者提供摄片检查服务，具备平板</w:t>
            </w:r>
            <w:proofErr w:type="gramStart"/>
            <w:r w:rsidRPr="005E6798">
              <w:rPr>
                <w:rFonts w:ascii="宋体" w:eastAsia="宋体" w:hAnsi="宋体" w:cs="宋体" w:hint="eastAsia"/>
                <w:color w:val="000000"/>
                <w:kern w:val="0"/>
                <w:sz w:val="24"/>
                <w:szCs w:val="28"/>
              </w:rPr>
              <w:t>和球管围绕</w:t>
            </w:r>
            <w:proofErr w:type="gramEnd"/>
            <w:r w:rsidRPr="005E6798">
              <w:rPr>
                <w:rFonts w:ascii="宋体" w:eastAsia="宋体" w:hAnsi="宋体" w:cs="宋体" w:hint="eastAsia"/>
                <w:color w:val="000000"/>
                <w:kern w:val="0"/>
                <w:sz w:val="24"/>
                <w:szCs w:val="28"/>
              </w:rPr>
              <w:t>患者进行等中心旋转，能够实现平片拍摄：长骨拼接透视功能。</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400.00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2021.4 </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87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9</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C臂X光机</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因开办内科医技综合楼手术室需要，计划购置三台C臂X光机用于骨科手术术中X线透视检查。要求C臂开口≥75cm,同时配置高分辨率CCD摄像机,分辨率≥1024X1024。</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300.00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2021.4 </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10</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医用血管造影X射线系统</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因开办内科医技综合楼介入中心需要，计划购置三台医用血管造影X射线系统。要求x</w:t>
            </w:r>
            <w:proofErr w:type="gramStart"/>
            <w:r w:rsidRPr="005E6798">
              <w:rPr>
                <w:rFonts w:ascii="宋体" w:eastAsia="宋体" w:hAnsi="宋体" w:cs="宋体" w:hint="eastAsia"/>
                <w:color w:val="000000"/>
                <w:kern w:val="0"/>
                <w:sz w:val="24"/>
                <w:szCs w:val="28"/>
              </w:rPr>
              <w:t>线球管热容量</w:t>
            </w:r>
            <w:proofErr w:type="gramEnd"/>
            <w:r w:rsidRPr="005E6798">
              <w:rPr>
                <w:rFonts w:ascii="宋体" w:eastAsia="宋体" w:hAnsi="宋体" w:cs="宋体" w:hint="eastAsia"/>
                <w:color w:val="000000"/>
                <w:kern w:val="0"/>
                <w:sz w:val="24"/>
                <w:szCs w:val="28"/>
              </w:rPr>
              <w:t>≥3MHU。采用小平板设计，机架可旋转角度左/右≥330°。</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1500.00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仿宋_GB2312" w:eastAsia="仿宋_GB2312" w:hAnsi="宋体" w:cs="宋体"/>
                <w:color w:val="000000"/>
                <w:kern w:val="0"/>
                <w:sz w:val="28"/>
                <w:szCs w:val="28"/>
              </w:rPr>
            </w:pPr>
            <w:r w:rsidRPr="005E6798">
              <w:rPr>
                <w:rFonts w:ascii="仿宋_GB2312" w:eastAsia="仿宋_GB2312"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11</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碳纤维脊柱专用手术台</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因开办内科医技综合楼手术室需要，计划购置一张碳纤维脊柱专用手术台。要求配备脊柱手术专用全碳纤维支架，可实现术中360度透视。</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160.00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12</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骨科电动手术床</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因开办内科医技综合楼手术室需要，计划购置两张骨科电动手术床。要求配备骨科手术专用的各类牵引架、支架等手术附件。</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160.00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75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13</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电动手术床</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因开办内科医技综合楼手术室需要，计划购置一张腔镜用电动手术床。</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50.00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26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lastRenderedPageBreak/>
              <w:t>14</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一体化杂交手术床</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杂交手术室需要，计划购置一张一体化杂交手术床。要求可与DSA设备进行联动、以及与CT设备进行术中对接；可在同一床柱上更换不同功能用途的手术床面，并接驳接驳碳纤维头架、手术附件、线圈等手术相关设备。</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200.00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15</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电动手术床（眼科及妇产科）</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因开办内科医技综合楼手术室需要，计划购置两张电动手术床。一张为眼科用超低位手术床；另一张为妇产科用手术床，需配置相应腿架。</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39.00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16</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高清数字化关节镜系统</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因开办内科医技综合楼手术室需要，计划购置一套高清数字化关节镜系统。需配置高清 3MOS 图像传感器，支持逐行扫描，分辨率达1080P。</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100.00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1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17</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术</w:t>
            </w:r>
            <w:proofErr w:type="gramStart"/>
            <w:r w:rsidRPr="005E6798">
              <w:rPr>
                <w:rFonts w:ascii="宋体" w:eastAsia="宋体" w:hAnsi="宋体" w:cs="宋体" w:hint="eastAsia"/>
                <w:color w:val="000000"/>
                <w:kern w:val="0"/>
                <w:sz w:val="24"/>
                <w:szCs w:val="28"/>
              </w:rPr>
              <w:t>中脑电</w:t>
            </w:r>
            <w:proofErr w:type="gramEnd"/>
            <w:r w:rsidRPr="005E6798">
              <w:rPr>
                <w:rFonts w:ascii="宋体" w:eastAsia="宋体" w:hAnsi="宋体" w:cs="宋体" w:hint="eastAsia"/>
                <w:color w:val="000000"/>
                <w:kern w:val="0"/>
                <w:sz w:val="24"/>
                <w:szCs w:val="28"/>
              </w:rPr>
              <w:t>/肌电/诱发电位测量系统</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因开办内科医技综合楼手术室需要，计划购置一套术</w:t>
            </w:r>
            <w:proofErr w:type="gramStart"/>
            <w:r w:rsidRPr="005E6798">
              <w:rPr>
                <w:rFonts w:ascii="宋体" w:eastAsia="宋体" w:hAnsi="宋体" w:cs="宋体" w:hint="eastAsia"/>
                <w:color w:val="000000"/>
                <w:kern w:val="0"/>
                <w:sz w:val="24"/>
                <w:szCs w:val="28"/>
              </w:rPr>
              <w:t>中脑电</w:t>
            </w:r>
            <w:proofErr w:type="gramEnd"/>
            <w:r w:rsidRPr="005E6798">
              <w:rPr>
                <w:rFonts w:ascii="宋体" w:eastAsia="宋体" w:hAnsi="宋体" w:cs="宋体" w:hint="eastAsia"/>
                <w:color w:val="000000"/>
                <w:kern w:val="0"/>
                <w:sz w:val="24"/>
                <w:szCs w:val="28"/>
              </w:rPr>
              <w:t>/肌电/诱发电位测量系统。要求测量通道数≥32通道。</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75.00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225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18</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专科腔镜设备</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因开办内科医技综合楼手术室需要，计划购置一套专科腔镜设备。要求</w:t>
            </w:r>
            <w:proofErr w:type="gramStart"/>
            <w:r w:rsidRPr="005E6798">
              <w:rPr>
                <w:rFonts w:ascii="宋体" w:eastAsia="宋体" w:hAnsi="宋体" w:cs="宋体" w:hint="eastAsia"/>
                <w:color w:val="000000"/>
                <w:kern w:val="0"/>
                <w:sz w:val="24"/>
                <w:szCs w:val="28"/>
              </w:rPr>
              <w:t>采用双镜联合</w:t>
            </w:r>
            <w:proofErr w:type="gramEnd"/>
            <w:r w:rsidRPr="005E6798">
              <w:rPr>
                <w:rFonts w:ascii="宋体" w:eastAsia="宋体" w:hAnsi="宋体" w:cs="宋体" w:hint="eastAsia"/>
                <w:color w:val="000000"/>
                <w:kern w:val="0"/>
                <w:sz w:val="24"/>
                <w:szCs w:val="28"/>
              </w:rPr>
              <w:t>技术，同时兼容腹腔镜、胃肠镜、支气管镜和胆道镜，可升级3D腹腔镜。兼容目前手术室主流摄像头及电子镜。</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260.00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225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19</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复合高清腔镜系统</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因开办内科医技综合楼手术室需要，计划购置一套复合腔镜内窥镜摄像系统。需具备染色识别功能，可拉开不同组织色差；具备同屏对比功能。支持4K高清影像，可与一体化手术室整合，实现集中控制。</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220.00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87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lastRenderedPageBreak/>
              <w:t>20</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音视频转播及控制系统A</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因开办内科医技综合楼手术室需要，计划购置一套音视频转播及控制系统用于配套专科腔镜设备使用，可整体控制音视频、转播、手术情景模式及设备单元。分辨率需达到4K标准。</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60.00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87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21</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音视频转播及控制系统B</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因开办内科医技综合楼手术室需要，计划购置一套音视频转播及控制系统用于配套复合高清腔镜系统使用，可整体控制音视频、转播、手术情景模式及设备单元。分辨率需达到4K标准。</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60.00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1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22</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等速训练系统</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因开办内科医技综合楼骨科康复中心需要，计划购置一套等速训练系统，需具备</w:t>
            </w:r>
            <w:proofErr w:type="gramStart"/>
            <w:r w:rsidRPr="005E6798">
              <w:rPr>
                <w:rFonts w:ascii="宋体" w:eastAsia="宋体" w:hAnsi="宋体" w:cs="宋体" w:hint="eastAsia"/>
                <w:color w:val="000000"/>
                <w:kern w:val="0"/>
                <w:sz w:val="24"/>
                <w:szCs w:val="28"/>
              </w:rPr>
              <w:t>整力量</w:t>
            </w:r>
            <w:proofErr w:type="gramEnd"/>
            <w:r w:rsidRPr="005E6798">
              <w:rPr>
                <w:rFonts w:ascii="宋体" w:eastAsia="宋体" w:hAnsi="宋体" w:cs="宋体" w:hint="eastAsia"/>
                <w:color w:val="000000"/>
                <w:kern w:val="0"/>
                <w:sz w:val="24"/>
                <w:szCs w:val="28"/>
              </w:rPr>
              <w:t>测试训练曲线分析功能。</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80.00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23</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智能虚拟现实运动训练系统</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因开办内科医技综合楼骨科康复中心需要，计划购置一套智能虚拟现实运动训练系统。需满足视觉、听觉、认知、记忆力等治疗功能。</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29.80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24</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肌电诱发电位仪</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因开办内科医技综合楼骨科康复中心需要，计划购置一套智能虚拟现实运动训练系统。需满足视觉、听觉、认知、记忆力等治疗功能。</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60.00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25</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踝关节锻炼运动器 </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因开办内科医技综合楼骨科康复中心需要，计划购置一套踝关节锻炼运动器。角度调节范围15-35°，额定承载量≥135kg。</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15.00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87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lastRenderedPageBreak/>
              <w:t>26</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平衡检测与训练系统</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因开办内科医技综合楼骨科康复中心需要，计划购置一套平衡检测与训练系统。用于神经损伤、运动损伤和</w:t>
            </w:r>
            <w:proofErr w:type="gramStart"/>
            <w:r w:rsidRPr="005E6798">
              <w:rPr>
                <w:rFonts w:ascii="宋体" w:eastAsia="宋体" w:hAnsi="宋体" w:cs="宋体" w:hint="eastAsia"/>
                <w:color w:val="000000"/>
                <w:kern w:val="0"/>
                <w:sz w:val="24"/>
                <w:szCs w:val="28"/>
              </w:rPr>
              <w:t>骨损伤</w:t>
            </w:r>
            <w:proofErr w:type="gramEnd"/>
            <w:r w:rsidRPr="005E6798">
              <w:rPr>
                <w:rFonts w:ascii="宋体" w:eastAsia="宋体" w:hAnsi="宋体" w:cs="宋体" w:hint="eastAsia"/>
                <w:color w:val="000000"/>
                <w:kern w:val="0"/>
                <w:sz w:val="24"/>
                <w:szCs w:val="28"/>
              </w:rPr>
              <w:t>患者</w:t>
            </w:r>
            <w:proofErr w:type="gramStart"/>
            <w:r w:rsidRPr="005E6798">
              <w:rPr>
                <w:rFonts w:ascii="宋体" w:eastAsia="宋体" w:hAnsi="宋体" w:cs="宋体" w:hint="eastAsia"/>
                <w:color w:val="000000"/>
                <w:kern w:val="0"/>
                <w:sz w:val="24"/>
                <w:szCs w:val="28"/>
              </w:rPr>
              <w:t>体感觉</w:t>
            </w:r>
            <w:proofErr w:type="gramEnd"/>
            <w:r w:rsidRPr="005E6798">
              <w:rPr>
                <w:rFonts w:ascii="宋体" w:eastAsia="宋体" w:hAnsi="宋体" w:cs="宋体" w:hint="eastAsia"/>
                <w:color w:val="000000"/>
                <w:kern w:val="0"/>
                <w:sz w:val="24"/>
                <w:szCs w:val="28"/>
              </w:rPr>
              <w:t>及运动控制能力进行评估与训练。</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20.00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87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27</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脊骨神经矫正床</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因开办内科医技综合楼骨科康复中心需要，计划购置一套脊骨神经矫正床。需具备≥两个起重电机，双起重电机相互协调共同控制床体运动，实现三维活动治疗。</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48.00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26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28</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全能整脊手法治疗床</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骨科康复中心需要，计划购置一套全能整脊手法治疗床，需具备头部段位、双扶手段位、上胸椎段位、下胸椎段位、腰部及下肢段位及脚踏板≥7个段位，且每个段位可自由移动。腰部及下肢</w:t>
            </w:r>
            <w:proofErr w:type="gramStart"/>
            <w:r w:rsidRPr="005E6798">
              <w:rPr>
                <w:rFonts w:ascii="宋体" w:eastAsia="宋体" w:hAnsi="宋体" w:cs="宋体" w:hint="eastAsia"/>
                <w:color w:val="000000"/>
                <w:kern w:val="0"/>
                <w:sz w:val="24"/>
                <w:szCs w:val="28"/>
              </w:rPr>
              <w:t>段位需</w:t>
            </w:r>
            <w:proofErr w:type="gramEnd"/>
            <w:r w:rsidRPr="005E6798">
              <w:rPr>
                <w:rFonts w:ascii="宋体" w:eastAsia="宋体" w:hAnsi="宋体" w:cs="宋体" w:hint="eastAsia"/>
                <w:color w:val="000000"/>
                <w:kern w:val="0"/>
                <w:sz w:val="24"/>
                <w:szCs w:val="28"/>
              </w:rPr>
              <w:t>具备三维旋转功能，旋转角度调节范围≥0~20°。</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48.00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225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29</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冲击波治疗仪</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因开办内科医技综合楼骨科康复中心需要，计划购置一套</w:t>
            </w:r>
            <w:proofErr w:type="gramStart"/>
            <w:r w:rsidRPr="005E6798">
              <w:rPr>
                <w:rFonts w:ascii="宋体" w:eastAsia="宋体" w:hAnsi="宋体" w:cs="宋体" w:hint="eastAsia"/>
                <w:color w:val="000000"/>
                <w:kern w:val="0"/>
                <w:sz w:val="24"/>
                <w:szCs w:val="28"/>
              </w:rPr>
              <w:t>脊</w:t>
            </w:r>
            <w:proofErr w:type="gramEnd"/>
            <w:r w:rsidRPr="005E6798">
              <w:rPr>
                <w:rFonts w:ascii="宋体" w:eastAsia="宋体" w:hAnsi="宋体" w:cs="宋体" w:hint="eastAsia"/>
                <w:color w:val="000000"/>
                <w:kern w:val="0"/>
                <w:sz w:val="24"/>
                <w:szCs w:val="28"/>
              </w:rPr>
              <w:t>冲击波治疗仪。二把不同能量级别的治疗手柄并具有各种治疗部位与能量输出相适应的冲击弹头十种，提供精准化治疗，并且提供外置式空压机。</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70.00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225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30</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反重力跑台</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因开办内科医技综合楼骨科康复中心需要，计划购置一套反重力跑台，用于进行患者的减重下的步态康复训练。要求具备可精确的空气校准系统和实时信息传递，以1%为增量，最大可以减重80%的身体重量。</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65.00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lastRenderedPageBreak/>
              <w:t>31</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理疗升降床</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因开办内科医技综合楼骨科康复中心需要，计划购置两张理疗升降床。要求具备水平、垂直移动、自动复位等功能，可提供多样化康复体位要求。</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36.00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32</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步态分析系统</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因开办内科医技综合楼骨科康复中心需要，计划购置一套步态分析系统。用于精准步态评估，明确患者步行障碍的原因，从而精准康复治疗。</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45.00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33</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吞咽言语诊治仪</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因开办内科医技楼神经内科病区需要，计划购置1套吞咽言语诊治仪。用于改善吞咽肌，构音肌肉的功能。需具备≥5种低频电流，2种中频电流。</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12.00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375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34</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吊塔A</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因开办内科医技综合楼重症监护室、</w:t>
            </w:r>
            <w:proofErr w:type="gramStart"/>
            <w:r w:rsidRPr="005E6798">
              <w:rPr>
                <w:rFonts w:ascii="宋体" w:eastAsia="宋体" w:hAnsi="宋体" w:cs="宋体" w:hint="eastAsia"/>
                <w:color w:val="000000"/>
                <w:kern w:val="0"/>
                <w:sz w:val="24"/>
                <w:szCs w:val="28"/>
              </w:rPr>
              <w:t>预麻间</w:t>
            </w:r>
            <w:proofErr w:type="gramEnd"/>
            <w:r w:rsidRPr="005E6798">
              <w:rPr>
                <w:rFonts w:ascii="宋体" w:eastAsia="宋体" w:hAnsi="宋体" w:cs="宋体" w:hint="eastAsia"/>
                <w:color w:val="000000"/>
                <w:kern w:val="0"/>
                <w:sz w:val="24"/>
                <w:szCs w:val="28"/>
              </w:rPr>
              <w:t xml:space="preserve">需要，计划购置37套桥塔。要求采用铝镁合金材质，抗撞击、抗化学腐蚀。合医用电气设备安全标准 Class II b </w:t>
            </w:r>
            <w:proofErr w:type="spellStart"/>
            <w:r w:rsidRPr="005E6798">
              <w:rPr>
                <w:rFonts w:ascii="宋体" w:eastAsia="宋体" w:hAnsi="宋体" w:cs="宋体" w:hint="eastAsia"/>
                <w:color w:val="000000"/>
                <w:kern w:val="0"/>
                <w:sz w:val="24"/>
                <w:szCs w:val="28"/>
              </w:rPr>
              <w:t>acc</w:t>
            </w:r>
            <w:proofErr w:type="spellEnd"/>
            <w:r w:rsidRPr="005E6798">
              <w:rPr>
                <w:rFonts w:ascii="宋体" w:eastAsia="宋体" w:hAnsi="宋体" w:cs="宋体" w:hint="eastAsia"/>
                <w:color w:val="000000"/>
                <w:kern w:val="0"/>
                <w:sz w:val="24"/>
                <w:szCs w:val="28"/>
              </w:rPr>
              <w:t>。MD Directive 93/42/EWG；医用电源安全标准: DIN EN 60601-1，DIN EN 60601-1-2；医用吊塔质量标准: DIN EN ISO 11197；医用环境照明标准：IEC 60598-1；气体终端符合：DIN EN ISO 9170和DIN 13260标准。</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244.00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375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lastRenderedPageBreak/>
              <w:t>35</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吊塔B</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因开办内科医技综合楼重症监护室需要，计划购置5套悬臂塔。要求采用铝镁合金材质，抗撞击、抗化学腐蚀。合医用电气设备安全标准 Class II b </w:t>
            </w:r>
            <w:proofErr w:type="spellStart"/>
            <w:r w:rsidRPr="005E6798">
              <w:rPr>
                <w:rFonts w:ascii="宋体" w:eastAsia="宋体" w:hAnsi="宋体" w:cs="宋体" w:hint="eastAsia"/>
                <w:color w:val="000000"/>
                <w:kern w:val="0"/>
                <w:sz w:val="24"/>
                <w:szCs w:val="28"/>
              </w:rPr>
              <w:t>acc</w:t>
            </w:r>
            <w:proofErr w:type="spellEnd"/>
            <w:r w:rsidRPr="005E6798">
              <w:rPr>
                <w:rFonts w:ascii="宋体" w:eastAsia="宋体" w:hAnsi="宋体" w:cs="宋体" w:hint="eastAsia"/>
                <w:color w:val="000000"/>
                <w:kern w:val="0"/>
                <w:sz w:val="24"/>
                <w:szCs w:val="28"/>
              </w:rPr>
              <w:t>。MD Directive 93/42/EWG；医用电源安全标准: DIN EN 60601-1，DIN EN 60601-1-2；医用吊塔质量标准: DIN EN ISO 11197；医用环境照明标准：IEC 60598-1；气体终端符合：DIN EN ISO 9170和DIN 13260标准。</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88.00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87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36</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中央监护系统A</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因开办内科医技综合楼重症监护室需要，计划购置2套中央监护系统，满足对患者ECG、RESP、SpO2、PR、NIBP进行监护，系统内患者监护信息可显示、回顾、存储和打印进行监护。</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360.00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87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37</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中央监护系统B</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因开办内科医技综合楼重症监护室需要，计划购置1套中央监护系统，满足对患者ECG、RESP、SpO2、PR、NIBP进行监护，系统内患者监护信息可显示、回顾、存储和打印进行监护。</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80.00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87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38</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床边监护仪（含中央台）</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因开办内科医技综合楼苏醒室需要，计划购置17台监护仪+一台中央站。满足对患者ECG、RESP、SpO2、PR、NIBP进行监护，中央站可显示、回顾、存储患者监护信息。</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51.00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1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39</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遥测中央监护系统</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因开办内科医技综合楼标准病区需要，计划购置5套遥测中央监护系统。满足对患者ECG、RESP、SpO2进行监护。</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225.00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26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lastRenderedPageBreak/>
              <w:t>40</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普通病床</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因开办内科医技楼标准病区需要，计划购置296张普通病床。要求规格：（长×宽×高mm）2150×980×530mm±10mm；需ABS床头尾板；护栏：铝合金六档护栏；带脚轮；输液架；双摇背部升降腿部升降；翻动餐桌。</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88.80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225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41</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骨科病床</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因开办内科医技楼标准病区需要，计划购置96张骨科病床。要求：规格：2020×980（含护栏宽度）×530mm±10mm；铝合金龙门架牵引架、牵引拉手，牵引滑轮、输液架、引流钩、双摇手、背部腿部可升降，带脚轮。</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62.40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87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42</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儿科病床</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因开办内科医技楼标准病区需要，计划购置46张儿科病床。要求：规格：204*980*50cm±10cm。护栏：全包围钢制护栏；外置式护栏开关；带脚轮；输液架；双摇背部升降腿部升降。</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34.50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30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43</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对接转运床</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因开办内科医技楼手术室需要，计划购置17张对接转运床。用于手术室病人接送转运。要求：规格：长365*宽64/73*高64/9cm±10cm；背板升降；整体升降；对接内车、对接外车、活动担架车、输液架、引流钩、床垫、导向轮、工程塑料吹塑成型护栏、一脚式中控刹车系统                                 </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17.00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26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lastRenderedPageBreak/>
              <w:t>44</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转运床</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因开办内科医技楼重症监护室需要，计划购置4张转运床。用于重症监护</w:t>
            </w:r>
            <w:proofErr w:type="gramStart"/>
            <w:r w:rsidRPr="005E6798">
              <w:rPr>
                <w:rFonts w:ascii="宋体" w:eastAsia="宋体" w:hAnsi="宋体" w:cs="宋体" w:hint="eastAsia"/>
                <w:color w:val="000000"/>
                <w:kern w:val="0"/>
                <w:sz w:val="24"/>
                <w:szCs w:val="28"/>
              </w:rPr>
              <w:t>室病人</w:t>
            </w:r>
            <w:proofErr w:type="gramEnd"/>
            <w:r w:rsidRPr="005E6798">
              <w:rPr>
                <w:rFonts w:ascii="宋体" w:eastAsia="宋体" w:hAnsi="宋体" w:cs="宋体" w:hint="eastAsia"/>
                <w:color w:val="000000"/>
                <w:kern w:val="0"/>
                <w:sz w:val="24"/>
                <w:szCs w:val="28"/>
              </w:rPr>
              <w:t>外出检查、抢救。要求：规格：长193*宽64*高54/84cm±10cm、背板可升降；整体升降；一脚式中控刹车系统、导向轮、输液架、PP整体吹塑护栏、配有床垫。；</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6.00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225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45</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床垫</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因开办内科医技楼标准病区需要，计划购置438张床垫。                                                                          要求：同病床配套。材质：床垫面料：防水、防滑，透气、抗菌材料；床垫尺寸：适合病床、厚度大于6CM，内芯为高密度海绵和优质棕丝。</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17.52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201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46</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床头柜</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因开办内科医技楼标准病区需要，计划购置438个床头柜。                                                              要求：规格：（长×宽×高mm）480 mm×480mm×760mm±10mm；材质：ABS工程塑料；毛巾架1个，杂物挂钩2个；配置抽屉1个、储物柜（储物柜内部隔断处理，有单独热水瓶存放空间）。</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30.66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47</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病床隔断帘、轨道、遮光帘</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因开办内科医技楼标准病区需要，计划购置一批病床隔断帘、轨道、遮光帘。要求：根据医院要求制作；无甲醛、无静电。</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64.00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41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lastRenderedPageBreak/>
              <w:t>48</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医疗推车</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因开办内科医技楼需要，计划购置一批医疗推车。要求包含满足各病区及护理科室医护人员物品的运输、存储及使用，各手术室</w:t>
            </w:r>
            <w:proofErr w:type="gramStart"/>
            <w:r w:rsidRPr="005E6798">
              <w:rPr>
                <w:rFonts w:ascii="宋体" w:eastAsia="宋体" w:hAnsi="宋体" w:cs="宋体" w:hint="eastAsia"/>
                <w:color w:val="000000"/>
                <w:kern w:val="0"/>
                <w:sz w:val="24"/>
                <w:szCs w:val="28"/>
              </w:rPr>
              <w:t>库房耗品存储</w:t>
            </w:r>
            <w:proofErr w:type="gramEnd"/>
            <w:r w:rsidRPr="005E6798">
              <w:rPr>
                <w:rFonts w:ascii="宋体" w:eastAsia="宋体" w:hAnsi="宋体" w:cs="宋体" w:hint="eastAsia"/>
                <w:color w:val="000000"/>
                <w:kern w:val="0"/>
                <w:sz w:val="24"/>
                <w:szCs w:val="28"/>
              </w:rPr>
              <w:t>，手术室内不锈钢制品的摆放，低值耗材、高值耗材存放、一次性物品、纸塑包装转运。用于抢救病人、病例存放、输液、注射、送药等工作中的运输、记录储存必须的工具。手术室不锈钢制品用于手术室内无菌区域的耗材、手术工具等物品的放置、转运及存储。</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200.00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7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49</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家具</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需要，计划购置一批家具。要求：用于医护办公及病人生活根据医院要求制作。板材要求：欧亚标准板E0级甲醛释放量达≤0.5mg/L.质保不少于8年。保证所提供的货物是全新、经检验合格的产品且无任何安全质量隐患。产品生产制作须严格按照如下国家或行业标准（包括并不限于）：QB/T1951-1952-94《中华人民共和国家具行业标准 》  GB/T3324-2008 《木家具通用技术条件》QB/T4156-2010《办公家具电脑桌》GB28007-2011《儿童家具通用技术条件》。符合《上海市家具行业三包规则》。家具中所采用的油漆涂料均通过（GB18581-2001室内装饰装修材料溶剂型木器涂料中有害物质限量、HG/T3608-1999聚酯聚氨</w:t>
            </w:r>
            <w:r w:rsidRPr="005E6798">
              <w:rPr>
                <w:rFonts w:ascii="宋体" w:eastAsia="宋体" w:hAnsi="宋体" w:cs="宋体" w:hint="eastAsia"/>
                <w:color w:val="000000"/>
                <w:kern w:val="0"/>
                <w:sz w:val="24"/>
                <w:szCs w:val="28"/>
              </w:rPr>
              <w:lastRenderedPageBreak/>
              <w:t>酯木器</w:t>
            </w:r>
            <w:proofErr w:type="gramStart"/>
            <w:r w:rsidRPr="005E6798">
              <w:rPr>
                <w:rFonts w:ascii="宋体" w:eastAsia="宋体" w:hAnsi="宋体" w:cs="宋体" w:hint="eastAsia"/>
                <w:color w:val="000000"/>
                <w:kern w:val="0"/>
                <w:sz w:val="24"/>
                <w:szCs w:val="28"/>
              </w:rPr>
              <w:t>漆监督</w:t>
            </w:r>
            <w:proofErr w:type="gramEnd"/>
            <w:r w:rsidRPr="005E6798">
              <w:rPr>
                <w:rFonts w:ascii="宋体" w:eastAsia="宋体" w:hAnsi="宋体" w:cs="宋体" w:hint="eastAsia"/>
                <w:color w:val="000000"/>
                <w:kern w:val="0"/>
                <w:sz w:val="24"/>
                <w:szCs w:val="28"/>
              </w:rPr>
              <w:t>抽查实施细则）中有关的监测规定。家具中所用的胶黏剂的粘度、游离甲醛含量均通过(Q/TIUJ1)检测标准.</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lastRenderedPageBreak/>
              <w:t xml:space="preserve">827.07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1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lastRenderedPageBreak/>
              <w:t>50</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超声吸引刀</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因开办内科医技综合楼手术室需要，计划购置一套超声吸引刀。需具备较高精准度及软组织保护能力。</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100.00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2021.5</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1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51</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气动磨钻</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因开办内科医技综合楼手术室需要，计划购置一套气动磨钻。需配置神经外科及脊柱外科用磨头。</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30.00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2021.5</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1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52</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高频电刀</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因开办内科医技综合楼手术室需要，计划购置五套高频电刀。用于组织的单双极切割与凝血。</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43.00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2021.5</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1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53</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便携式术中超声诊断仪</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因开办内科医技综合楼手术室需要，计划购置一套便携术中超声诊断仪。需配备腔镜、穿刺、开颅探头。</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130.00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2021.5</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lastRenderedPageBreak/>
              <w:t>54</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超乳</w:t>
            </w:r>
            <w:proofErr w:type="gramStart"/>
            <w:r w:rsidRPr="005E6798">
              <w:rPr>
                <w:rFonts w:ascii="宋体" w:eastAsia="宋体" w:hAnsi="宋体" w:cs="宋体" w:hint="eastAsia"/>
                <w:color w:val="000000"/>
                <w:kern w:val="0"/>
                <w:sz w:val="24"/>
                <w:szCs w:val="28"/>
              </w:rPr>
              <w:t>玻</w:t>
            </w:r>
            <w:proofErr w:type="gramEnd"/>
            <w:r w:rsidRPr="005E6798">
              <w:rPr>
                <w:rFonts w:ascii="宋体" w:eastAsia="宋体" w:hAnsi="宋体" w:cs="宋体" w:hint="eastAsia"/>
                <w:color w:val="000000"/>
                <w:kern w:val="0"/>
                <w:sz w:val="24"/>
                <w:szCs w:val="28"/>
              </w:rPr>
              <w:t xml:space="preserve">切一体机   </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因开办内科医技综合楼眼科手术室需要，计划购置一套超乳</w:t>
            </w:r>
            <w:proofErr w:type="gramStart"/>
            <w:r w:rsidRPr="005E6798">
              <w:rPr>
                <w:rFonts w:ascii="宋体" w:eastAsia="宋体" w:hAnsi="宋体" w:cs="宋体" w:hint="eastAsia"/>
                <w:color w:val="000000"/>
                <w:kern w:val="0"/>
                <w:sz w:val="24"/>
                <w:szCs w:val="28"/>
              </w:rPr>
              <w:t>玻</w:t>
            </w:r>
            <w:proofErr w:type="gramEnd"/>
            <w:r w:rsidRPr="005E6798">
              <w:rPr>
                <w:rFonts w:ascii="宋体" w:eastAsia="宋体" w:hAnsi="宋体" w:cs="宋体" w:hint="eastAsia"/>
                <w:color w:val="000000"/>
                <w:kern w:val="0"/>
                <w:sz w:val="24"/>
                <w:szCs w:val="28"/>
              </w:rPr>
              <w:t>切一体机。用于眼科白内障超声乳化手术以及</w:t>
            </w:r>
            <w:proofErr w:type="gramStart"/>
            <w:r w:rsidRPr="005E6798">
              <w:rPr>
                <w:rFonts w:ascii="宋体" w:eastAsia="宋体" w:hAnsi="宋体" w:cs="宋体" w:hint="eastAsia"/>
                <w:color w:val="000000"/>
                <w:kern w:val="0"/>
                <w:sz w:val="24"/>
                <w:szCs w:val="28"/>
              </w:rPr>
              <w:t>玻切手术</w:t>
            </w:r>
            <w:proofErr w:type="gramEnd"/>
            <w:r w:rsidRPr="005E6798">
              <w:rPr>
                <w:rFonts w:ascii="宋体" w:eastAsia="宋体" w:hAnsi="宋体" w:cs="宋体" w:hint="eastAsia"/>
                <w:color w:val="000000"/>
                <w:kern w:val="0"/>
                <w:sz w:val="24"/>
                <w:szCs w:val="28"/>
              </w:rPr>
              <w:t>使用。</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134.00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2021.5</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55</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角</w:t>
            </w:r>
            <w:proofErr w:type="gramStart"/>
            <w:r w:rsidRPr="005E6798">
              <w:rPr>
                <w:rFonts w:ascii="宋体" w:eastAsia="宋体" w:hAnsi="宋体" w:cs="宋体" w:hint="eastAsia"/>
                <w:color w:val="000000"/>
                <w:kern w:val="0"/>
                <w:sz w:val="24"/>
                <w:szCs w:val="28"/>
              </w:rPr>
              <w:t>膜板层刀和</w:t>
            </w:r>
            <w:proofErr w:type="gramEnd"/>
            <w:r w:rsidRPr="005E6798">
              <w:rPr>
                <w:rFonts w:ascii="宋体" w:eastAsia="宋体" w:hAnsi="宋体" w:cs="宋体" w:hint="eastAsia"/>
                <w:color w:val="000000"/>
                <w:kern w:val="0"/>
                <w:sz w:val="24"/>
                <w:szCs w:val="28"/>
              </w:rPr>
              <w:t xml:space="preserve">内皮移植系统   </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因开办内科医技综合楼眼科手术室需要，计划购置一套角</w:t>
            </w:r>
            <w:proofErr w:type="gramStart"/>
            <w:r w:rsidRPr="005E6798">
              <w:rPr>
                <w:rFonts w:ascii="宋体" w:eastAsia="宋体" w:hAnsi="宋体" w:cs="宋体" w:hint="eastAsia"/>
                <w:color w:val="000000"/>
                <w:kern w:val="0"/>
                <w:sz w:val="24"/>
                <w:szCs w:val="28"/>
              </w:rPr>
              <w:t>膜板层刀和</w:t>
            </w:r>
            <w:proofErr w:type="gramEnd"/>
            <w:r w:rsidRPr="005E6798">
              <w:rPr>
                <w:rFonts w:ascii="宋体" w:eastAsia="宋体" w:hAnsi="宋体" w:cs="宋体" w:hint="eastAsia"/>
                <w:color w:val="000000"/>
                <w:kern w:val="0"/>
                <w:sz w:val="24"/>
                <w:szCs w:val="28"/>
              </w:rPr>
              <w:t>内皮移植系统，用于精确制作角膜供体植片和受体植床。</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100.00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2021.5</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56</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角膜交联系统</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因开办内科医技综合楼眼科手术室需要，计划购置一套角膜交联系统，要求照射能量稳定，对焦精准，光线分布均匀。</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100.00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2021.5</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1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57</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泪道激光</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因开办内科医技综合楼眼科手术室需要，计划购置一套泪道激光。工作站需具备图像传输、灌注、工作等通道。</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160.00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2021.5</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1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58</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眼底激光</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因开办内科医技综合楼眼科手术室需要，计划购置一套眼底激光，用于视网膜下血管性疾病治疗。</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60.00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2021.5</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59</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眼科光学相干断层扫描手术显微镜</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因开办内科医技综合楼眼科手术室需要，计划购置一套光学相干断层扫描手术显微镜。用于角膜组织的断层结构观察。</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380.00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2021.5</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225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60</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低温过氧化氢灭菌系统</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因开办内科医技综合楼手术室需要，计划购置一套过氧化氢低温等离子灭菌系统。要求使用双循环灭菌程序，</w:t>
            </w:r>
            <w:proofErr w:type="gramStart"/>
            <w:r w:rsidRPr="005E6798">
              <w:rPr>
                <w:rFonts w:ascii="宋体" w:eastAsia="宋体" w:hAnsi="宋体" w:cs="宋体" w:hint="eastAsia"/>
                <w:color w:val="000000"/>
                <w:kern w:val="0"/>
                <w:sz w:val="24"/>
                <w:szCs w:val="28"/>
              </w:rPr>
              <w:t>具备疾控中心</w:t>
            </w:r>
            <w:proofErr w:type="gramEnd"/>
            <w:r w:rsidRPr="005E6798">
              <w:rPr>
                <w:rFonts w:ascii="宋体" w:eastAsia="宋体" w:hAnsi="宋体" w:cs="宋体" w:hint="eastAsia"/>
                <w:color w:val="000000"/>
                <w:kern w:val="0"/>
                <w:sz w:val="24"/>
                <w:szCs w:val="28"/>
              </w:rPr>
              <w:t>出具消毒相关的检测报告及认可文件，通过主流手术器械、腔镜器械制造商的兼容性认证。</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150.00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2021.5</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26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lastRenderedPageBreak/>
              <w:t>61</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清洗消毒器</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因开办内科医技综合楼需要，计划购置一套清洗消毒器。要求在30分钟内完成器械的清洗、消毒、上油、干燥步骤。有专用的手术器械、麻醉呼吸管路、微创器械、玻璃制品、换药碗、</w:t>
            </w:r>
            <w:proofErr w:type="gramStart"/>
            <w:r w:rsidRPr="005E6798">
              <w:rPr>
                <w:rFonts w:ascii="宋体" w:eastAsia="宋体" w:hAnsi="宋体" w:cs="宋体" w:hint="eastAsia"/>
                <w:color w:val="000000"/>
                <w:kern w:val="0"/>
                <w:sz w:val="24"/>
                <w:szCs w:val="28"/>
              </w:rPr>
              <w:t>弯盘清洗</w:t>
            </w:r>
            <w:proofErr w:type="gramEnd"/>
            <w:r w:rsidRPr="005E6798">
              <w:rPr>
                <w:rFonts w:ascii="宋体" w:eastAsia="宋体" w:hAnsi="宋体" w:cs="宋体" w:hint="eastAsia"/>
                <w:color w:val="000000"/>
                <w:kern w:val="0"/>
                <w:sz w:val="24"/>
                <w:szCs w:val="28"/>
              </w:rPr>
              <w:t>架，清洗架与</w:t>
            </w:r>
            <w:proofErr w:type="gramStart"/>
            <w:r w:rsidRPr="005E6798">
              <w:rPr>
                <w:rFonts w:ascii="宋体" w:eastAsia="宋体" w:hAnsi="宋体" w:cs="宋体" w:hint="eastAsia"/>
                <w:color w:val="000000"/>
                <w:kern w:val="0"/>
                <w:sz w:val="24"/>
                <w:szCs w:val="28"/>
              </w:rPr>
              <w:t>大型多舱清洗</w:t>
            </w:r>
            <w:proofErr w:type="gramEnd"/>
            <w:r w:rsidRPr="005E6798">
              <w:rPr>
                <w:rFonts w:ascii="宋体" w:eastAsia="宋体" w:hAnsi="宋体" w:cs="宋体" w:hint="eastAsia"/>
                <w:color w:val="000000"/>
                <w:kern w:val="0"/>
                <w:sz w:val="24"/>
                <w:szCs w:val="28"/>
              </w:rPr>
              <w:t>消毒机通用。</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50.00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2021.5</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1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62</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自动脱水机  </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因开办内科医技综合楼病理科需要，计划购置一台自动脱水机，用于病理切片标本脱水。</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30.00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2021.5</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63</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冰冻切片机</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因开办内科医技综合楼病理科需要，计划购置一台冰冻切片机，切片范围：1－500μm，精制切片范围（1－100μm)，样品控制温度：+10℃～-50℃。</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36.00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2021.5</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87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64</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石蜡切片机</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因开办内科医技综合楼病理科需要，计划购置两台石蜡切片机，要求配备多种</w:t>
            </w:r>
            <w:proofErr w:type="gramStart"/>
            <w:r w:rsidRPr="005E6798">
              <w:rPr>
                <w:rFonts w:ascii="宋体" w:eastAsia="宋体" w:hAnsi="宋体" w:cs="宋体" w:hint="eastAsia"/>
                <w:color w:val="000000"/>
                <w:kern w:val="0"/>
                <w:sz w:val="24"/>
                <w:szCs w:val="28"/>
              </w:rPr>
              <w:t>样本夹可满足</w:t>
            </w:r>
            <w:proofErr w:type="gramEnd"/>
            <w:r w:rsidRPr="005E6798">
              <w:rPr>
                <w:rFonts w:ascii="宋体" w:eastAsia="宋体" w:hAnsi="宋体" w:cs="宋体" w:hint="eastAsia"/>
                <w:color w:val="000000"/>
                <w:kern w:val="0"/>
                <w:sz w:val="24"/>
                <w:szCs w:val="28"/>
              </w:rPr>
              <w:t>不同样本的需要，刀架底座可适配所有刀架，钢刀刀架，一次性刀片等。</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24.00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2021.5</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1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65</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proofErr w:type="gramStart"/>
            <w:r w:rsidRPr="005E6798">
              <w:rPr>
                <w:rFonts w:ascii="宋体" w:eastAsia="宋体" w:hAnsi="宋体" w:cs="宋体" w:hint="eastAsia"/>
                <w:color w:val="000000"/>
                <w:kern w:val="0"/>
                <w:sz w:val="24"/>
                <w:szCs w:val="28"/>
              </w:rPr>
              <w:t>玻</w:t>
            </w:r>
            <w:proofErr w:type="gramEnd"/>
            <w:r w:rsidRPr="005E6798">
              <w:rPr>
                <w:rFonts w:ascii="宋体" w:eastAsia="宋体" w:hAnsi="宋体" w:cs="宋体" w:hint="eastAsia"/>
                <w:color w:val="000000"/>
                <w:kern w:val="0"/>
                <w:sz w:val="24"/>
                <w:szCs w:val="28"/>
              </w:rPr>
              <w:t>片打号机</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因开办内科医技综合楼病理科需要，计划购置一台</w:t>
            </w:r>
            <w:proofErr w:type="gramStart"/>
            <w:r w:rsidRPr="005E6798">
              <w:rPr>
                <w:rFonts w:ascii="宋体" w:eastAsia="宋体" w:hAnsi="宋体" w:cs="宋体" w:hint="eastAsia"/>
                <w:color w:val="000000"/>
                <w:kern w:val="0"/>
                <w:sz w:val="24"/>
                <w:szCs w:val="28"/>
              </w:rPr>
              <w:t>玻</w:t>
            </w:r>
            <w:proofErr w:type="gramEnd"/>
            <w:r w:rsidRPr="005E6798">
              <w:rPr>
                <w:rFonts w:ascii="宋体" w:eastAsia="宋体" w:hAnsi="宋体" w:cs="宋体" w:hint="eastAsia"/>
                <w:color w:val="000000"/>
                <w:kern w:val="0"/>
                <w:sz w:val="24"/>
                <w:szCs w:val="28"/>
              </w:rPr>
              <w:t>片打号机，用于载玻片打号，印记可耐化学腐蚀及物理磨损。</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20.00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2021.5</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66</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包埋盒打号机</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因开办内科医技综合楼病理科需要，计划购置一台包埋盒打号机，用于组织包埋盒打号，印记可耐化学腐蚀及物理磨损。</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20.00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2021.5</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1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67</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单人显微镜</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因开办内科医技综合楼病理科需要，计划购置六台单人显微镜，用于病理诊断和病理教学。</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36.00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2021.5</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1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lastRenderedPageBreak/>
              <w:t>68</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全自动免疫组化机</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因开办内科医技综合楼病理科需要，计划购置一台全自动免疫组化机。用于IHC和ISH自动化。</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30.00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2021.5</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225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69</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多功能全自动</w:t>
            </w:r>
            <w:proofErr w:type="gramStart"/>
            <w:r w:rsidRPr="005E6798">
              <w:rPr>
                <w:rFonts w:ascii="宋体" w:eastAsia="宋体" w:hAnsi="宋体" w:cs="宋体" w:hint="eastAsia"/>
                <w:color w:val="000000"/>
                <w:kern w:val="0"/>
                <w:sz w:val="24"/>
                <w:szCs w:val="28"/>
              </w:rPr>
              <w:t>玻</w:t>
            </w:r>
            <w:proofErr w:type="gramEnd"/>
            <w:r w:rsidRPr="005E6798">
              <w:rPr>
                <w:rFonts w:ascii="宋体" w:eastAsia="宋体" w:hAnsi="宋体" w:cs="宋体" w:hint="eastAsia"/>
                <w:color w:val="000000"/>
                <w:kern w:val="0"/>
                <w:sz w:val="24"/>
                <w:szCs w:val="28"/>
              </w:rPr>
              <w:t>片扫描平台</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因开办内科医技综合楼病理科需要，计划购置一台多功能全自动</w:t>
            </w:r>
            <w:proofErr w:type="gramStart"/>
            <w:r w:rsidRPr="005E6798">
              <w:rPr>
                <w:rFonts w:ascii="宋体" w:eastAsia="宋体" w:hAnsi="宋体" w:cs="宋体" w:hint="eastAsia"/>
                <w:color w:val="000000"/>
                <w:kern w:val="0"/>
                <w:sz w:val="24"/>
                <w:szCs w:val="28"/>
              </w:rPr>
              <w:t>玻</w:t>
            </w:r>
            <w:proofErr w:type="gramEnd"/>
            <w:r w:rsidRPr="005E6798">
              <w:rPr>
                <w:rFonts w:ascii="宋体" w:eastAsia="宋体" w:hAnsi="宋体" w:cs="宋体" w:hint="eastAsia"/>
                <w:color w:val="000000"/>
                <w:kern w:val="0"/>
                <w:sz w:val="24"/>
                <w:szCs w:val="28"/>
              </w:rPr>
              <w:t>片扫描平台。用于组织切片、涂片等</w:t>
            </w:r>
            <w:proofErr w:type="gramStart"/>
            <w:r w:rsidRPr="005E6798">
              <w:rPr>
                <w:rFonts w:ascii="宋体" w:eastAsia="宋体" w:hAnsi="宋体" w:cs="宋体" w:hint="eastAsia"/>
                <w:color w:val="000000"/>
                <w:kern w:val="0"/>
                <w:sz w:val="24"/>
                <w:szCs w:val="28"/>
              </w:rPr>
              <w:t>玻</w:t>
            </w:r>
            <w:proofErr w:type="gramEnd"/>
            <w:r w:rsidRPr="005E6798">
              <w:rPr>
                <w:rFonts w:ascii="宋体" w:eastAsia="宋体" w:hAnsi="宋体" w:cs="宋体" w:hint="eastAsia"/>
                <w:color w:val="000000"/>
                <w:kern w:val="0"/>
                <w:sz w:val="24"/>
                <w:szCs w:val="28"/>
              </w:rPr>
              <w:t>片的快速精确扫描成像，微弱信号的自动检测，背景去除和图像增强。能够实现多重分析操作和扫描后图像的灵敏度调整。</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150.00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2021.5</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87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70</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二代测序相关设备</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因开办内科医技综合楼病理科需要，计划购置一套二代测序相关设备。包含但不限于分析系统服务器、样本前处理设备、片段纯化及分析设备、PCR扩增设备、离心机、真空浓缩仪等。</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200.00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2021.5</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87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71</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麻醉机</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因开办内科医技综合楼手术室及介入中心需要，计划购置10台麻醉机。用于术中全身麻醉及病人完善的监测功能。具备三气源及电子流量计，回路加热装置。</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300.00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2021.5</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225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72</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麻醉机（高档）</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因开办内科医技综合楼手术室需要，计划购置2台高档麻醉机。用于术中全身麻醉及病人完善的监测功能。具备三气源及电子流量计，回路加热装置。呼吸模式包括但不限于手动、自主、IPPV、PCV、SIMV、PS。</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110.00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2021.5</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87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73</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麻醉监护仪</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因开办内科医技综合楼手术室需要，计划购置8台麻醉监护仪，用于手术麻醉病人生理参数的监护。要求配置主机采用模块化设计包含但不限于血动模</w:t>
            </w:r>
            <w:r w:rsidRPr="005E6798">
              <w:rPr>
                <w:rFonts w:ascii="宋体" w:eastAsia="宋体" w:hAnsi="宋体" w:cs="宋体" w:hint="eastAsia"/>
                <w:color w:val="000000"/>
                <w:kern w:val="0"/>
                <w:sz w:val="24"/>
                <w:szCs w:val="28"/>
              </w:rPr>
              <w:lastRenderedPageBreak/>
              <w:t>块、呼末CO2模块。</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lastRenderedPageBreak/>
              <w:t xml:space="preserve">80.00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2021.5</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87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lastRenderedPageBreak/>
              <w:t>74</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麻醉监护仪（高档）</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因开办内科医技综合楼手术室需要，计划购置5台高档麻醉监护仪，用于手术麻醉病人生理参数的监护。要求配置主机采用模块化设计包含但不限于血动模块、麻醉气体模块。</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75.00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2021.5</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225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75</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可视化麻醉插管镜</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因开办内科医技综合楼手术室及重症监护室需要，计划购置6台可视化麻醉插管镜。要求喉镜与显示屏一体化结构，显示屏尺寸≥2.5寸；工作时间≥3H，配套使用的一次性视频喉镜片为进口医用级高分子材料。</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18.00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2021.5</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87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76</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纤维支气管镜</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因开办内科医技综合楼手术室需要，计划购置一套纤维支气管镜，用于对病人进行快速插管进行探查，吸取粘液和气管分泌物。需具备全防水性能，便于清洗和消毒灭菌。</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15.00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2021.5</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77</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自体血液回输机</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因开办内科医技综合楼手术室需要，计划购置一套自体血液回输机，用于术中血液的收集、分离和洗涤。肝素清除率99%以上。</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18.00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2021.5</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78</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骨科动力系统</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因开办内科医技综合楼手术室需要，计划购置一套骨科动力系统，满足骨科、脊柱外科手术需要。要求触屏式控制台，两个手机可同时工作。</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90.00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2021.5</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lastRenderedPageBreak/>
              <w:t>79</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超声骨刀</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因开办内科医技综合楼手术室需要，计划购置一套超声骨刀，用于精准磨骨、硬质钙化肿瘤切除、软质肿瘤精细切除等骨科手术。</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100.00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2021.5</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225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80</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电动病床A</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重症监护室需要，计划购置六张高档电动病床。要求具备电动背部升降，电动膝部升降，前倾后倾位，可拆卸床头/床尾板，中控刹车。背膝联动，一键式实现座椅位、床体水平位，称重功能。</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54.00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81</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电动病床B</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因开办内科医技综合楼重症监护室需要，计划购置23张电动病床。要求具备电动背部升降，电动膝部升降，前倾后倾位，可拆卸床头/床尾板，中控刹车。</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57.50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1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82</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床边监护仪</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因开办内科医技综合楼标准病区需要，计划购置23台监护仪。满足对患者ECG、RESP、SpO2、PR、NIBP进行监护。</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69.00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83</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除颤起搏监护仪</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因开办内科医技综合楼需要，计划购置5台除颤起博监护仪。具备心电监护、除颤起博及可适应双向波技术。可升级SPO2，</w:t>
            </w:r>
            <w:proofErr w:type="spellStart"/>
            <w:r w:rsidRPr="005E6798">
              <w:rPr>
                <w:rFonts w:ascii="宋体" w:eastAsia="宋体" w:hAnsi="宋体" w:cs="宋体" w:hint="eastAsia"/>
                <w:color w:val="000000"/>
                <w:kern w:val="0"/>
                <w:sz w:val="24"/>
                <w:szCs w:val="28"/>
              </w:rPr>
              <w:t>Resp</w:t>
            </w:r>
            <w:proofErr w:type="spellEnd"/>
            <w:r w:rsidRPr="005E6798">
              <w:rPr>
                <w:rFonts w:ascii="宋体" w:eastAsia="宋体" w:hAnsi="宋体" w:cs="宋体" w:hint="eastAsia"/>
                <w:color w:val="000000"/>
                <w:kern w:val="0"/>
                <w:sz w:val="24"/>
                <w:szCs w:val="28"/>
              </w:rPr>
              <w:t>监测功能。</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40.00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84</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除颤仪</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因开办内科医技综合楼标准病区需要，计划购置10台除颤仪。要求全中文操作界面，带语音提示。</w:t>
            </w:r>
            <w:proofErr w:type="gramStart"/>
            <w:r w:rsidRPr="005E6798">
              <w:rPr>
                <w:rFonts w:ascii="宋体" w:eastAsia="宋体" w:hAnsi="宋体" w:cs="宋体" w:hint="eastAsia"/>
                <w:color w:val="000000"/>
                <w:kern w:val="0"/>
                <w:sz w:val="24"/>
                <w:szCs w:val="28"/>
              </w:rPr>
              <w:t>标配胸外</w:t>
            </w:r>
            <w:proofErr w:type="gramEnd"/>
            <w:r w:rsidRPr="005E6798">
              <w:rPr>
                <w:rFonts w:ascii="宋体" w:eastAsia="宋体" w:hAnsi="宋体" w:cs="宋体" w:hint="eastAsia"/>
                <w:color w:val="000000"/>
                <w:kern w:val="0"/>
                <w:sz w:val="24"/>
                <w:szCs w:val="28"/>
              </w:rPr>
              <w:t>成人、儿童除颤电极板。能量选择≥10档。</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50.00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26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lastRenderedPageBreak/>
              <w:t>85</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中央输液管理系统</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重症监护室需要，计划购置一套中央输液管理系统，床旁输液工作站数量为29套。要求输液工作站需具备独立CFDA注册证及登记表。工作站对站内输注模块进行统一供电；注射、输液模块个数位置可任意组合，热插拔。</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290.00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87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86</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输注泵（</w:t>
            </w:r>
            <w:proofErr w:type="gramStart"/>
            <w:r w:rsidRPr="005E6798">
              <w:rPr>
                <w:rFonts w:ascii="宋体" w:eastAsia="宋体" w:hAnsi="宋体" w:cs="宋体" w:hint="eastAsia"/>
                <w:color w:val="000000"/>
                <w:kern w:val="0"/>
                <w:sz w:val="24"/>
                <w:szCs w:val="28"/>
              </w:rPr>
              <w:t>带靶控</w:t>
            </w:r>
            <w:proofErr w:type="gramEnd"/>
            <w:r w:rsidRPr="005E6798">
              <w:rPr>
                <w:rFonts w:ascii="宋体" w:eastAsia="宋体" w:hAnsi="宋体" w:cs="宋体" w:hint="eastAsia"/>
                <w:color w:val="000000"/>
                <w:kern w:val="0"/>
                <w:sz w:val="24"/>
                <w:szCs w:val="28"/>
              </w:rPr>
              <w:t>）</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因开办内科医技综合楼手术室需要，计划购置4套输注泵系统，。要求输注</w:t>
            </w:r>
            <w:proofErr w:type="gramStart"/>
            <w:r w:rsidRPr="005E6798">
              <w:rPr>
                <w:rFonts w:ascii="宋体" w:eastAsia="宋体" w:hAnsi="宋体" w:cs="宋体" w:hint="eastAsia"/>
                <w:color w:val="000000"/>
                <w:kern w:val="0"/>
                <w:sz w:val="24"/>
                <w:szCs w:val="28"/>
              </w:rPr>
              <w:t>泵系统</w:t>
            </w:r>
            <w:proofErr w:type="gramEnd"/>
            <w:r w:rsidRPr="005E6798">
              <w:rPr>
                <w:rFonts w:ascii="宋体" w:eastAsia="宋体" w:hAnsi="宋体" w:cs="宋体" w:hint="eastAsia"/>
                <w:color w:val="000000"/>
                <w:kern w:val="0"/>
                <w:sz w:val="24"/>
                <w:szCs w:val="28"/>
              </w:rPr>
              <w:t>独立CFDA注册证及登记表。工作站对站内输注模块进行统一供电；注射、输液模块个数位置可任意组合，热插拔。</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72.00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87</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输液泵</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因开办内科医技综合楼标准病区需要，计划购置40台输液泵。要求输液精度≤5%，KVO 0.1-5.0ml可调，具备气泡检测报警功能。</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24.00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88</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推注泵</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因开办内科医技综合楼标准病区需要，计划购置40台推注泵。要求注射精度≤2%、机械精度≤1%，KVO 0.1-5.0ml可调，更改速率时不需要中断注射。</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16.00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225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89</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彩色超声诊断仪A</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因开办内科医技综合楼病区超声需要，计划购置一台彩色超声诊断仪。要求监视器屏幕不小于19英寸，人机交互触摸屏不小于10英寸，具备斑点噪声优化、多角度复合成像功能，探头≥3把。软件终身免费升级</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199.04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225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lastRenderedPageBreak/>
              <w:t>90</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彩色超声诊断仪B</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因开办内科医技综合楼病区超声需要，计划购置一台彩色超声诊断仪。要求监视器屏幕不小于19英寸，人机交互触摸屏不小于10英寸，具备斑点噪声优化、多角度复合成像功能，探头≥3把。软件终身免费升级</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200.00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1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91</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抗血栓泵</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因开办内科医技楼重症监护室需要，计划购置10台抗血栓泵。用于预防患者深静脉血栓和肺栓塞。</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15.00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87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92</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血流动力学监测仪</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因开办内科医技楼重症监护室需要，计划购置1台血流动力学监测仪。用于监测、分析、评估、比对</w:t>
            </w:r>
            <w:proofErr w:type="gramStart"/>
            <w:r w:rsidRPr="005E6798">
              <w:rPr>
                <w:rFonts w:ascii="宋体" w:eastAsia="宋体" w:hAnsi="宋体" w:cs="宋体" w:hint="eastAsia"/>
                <w:color w:val="000000"/>
                <w:kern w:val="0"/>
                <w:sz w:val="24"/>
                <w:szCs w:val="28"/>
              </w:rPr>
              <w:t>实时心</w:t>
            </w:r>
            <w:proofErr w:type="gramEnd"/>
            <w:r w:rsidRPr="005E6798">
              <w:rPr>
                <w:rFonts w:ascii="宋体" w:eastAsia="宋体" w:hAnsi="宋体" w:cs="宋体" w:hint="eastAsia"/>
                <w:color w:val="000000"/>
                <w:kern w:val="0"/>
                <w:sz w:val="24"/>
                <w:szCs w:val="28"/>
              </w:rPr>
              <w:t>排量、心率、无创血压、血氧饱和度、氧消耗量和肺残余容量等参数。</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35.00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1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93</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临时起搏器</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因开办内科医技楼重症监护室需要，计划购置8台临时起搏器。具备AAI, AOO, VVI, VOO等模式 。</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64.00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94</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心肺辅助系统（ECMO）</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因开办内科医技楼重症监护室需要，计划购置1套心肺辅助系统（ECMO）。用于ARDS、移植前后、呼吸道损伤、心肌炎、急性肺栓塞等疾病救治。</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135.00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95</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proofErr w:type="gramStart"/>
            <w:r w:rsidRPr="005E6798">
              <w:rPr>
                <w:rFonts w:ascii="宋体" w:eastAsia="宋体" w:hAnsi="宋体" w:cs="宋体" w:hint="eastAsia"/>
                <w:color w:val="000000"/>
                <w:kern w:val="0"/>
                <w:sz w:val="24"/>
                <w:szCs w:val="28"/>
              </w:rPr>
              <w:t>主动脉球囊反搏</w:t>
            </w:r>
            <w:proofErr w:type="gramEnd"/>
            <w:r w:rsidRPr="005E6798">
              <w:rPr>
                <w:rFonts w:ascii="宋体" w:eastAsia="宋体" w:hAnsi="宋体" w:cs="宋体" w:hint="eastAsia"/>
                <w:color w:val="000000"/>
                <w:kern w:val="0"/>
                <w:sz w:val="24"/>
                <w:szCs w:val="28"/>
              </w:rPr>
              <w:t>泵（转运）</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因开办内科医技楼重症监护室需要，计划购置2套</w:t>
            </w:r>
            <w:proofErr w:type="gramStart"/>
            <w:r w:rsidRPr="005E6798">
              <w:rPr>
                <w:rFonts w:ascii="宋体" w:eastAsia="宋体" w:hAnsi="宋体" w:cs="宋体" w:hint="eastAsia"/>
                <w:color w:val="000000"/>
                <w:kern w:val="0"/>
                <w:sz w:val="24"/>
                <w:szCs w:val="28"/>
              </w:rPr>
              <w:t>主动脉球囊反搏</w:t>
            </w:r>
            <w:proofErr w:type="gramEnd"/>
            <w:r w:rsidRPr="005E6798">
              <w:rPr>
                <w:rFonts w:ascii="宋体" w:eastAsia="宋体" w:hAnsi="宋体" w:cs="宋体" w:hint="eastAsia"/>
                <w:color w:val="000000"/>
                <w:kern w:val="0"/>
                <w:sz w:val="24"/>
                <w:szCs w:val="28"/>
              </w:rPr>
              <w:t>泵。要求能够自动识别跟踪各种心率失常，自动触发工作模式调整充放气时间。</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220.00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96</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血管内超声</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因开办内科医技楼介入中心需要，计划购置1套血管内超声。需具备自动化斑块组织分析、血管内腔狭窄率测量功能，导管可自动回撤。</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90.00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30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lastRenderedPageBreak/>
              <w:t>97</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多道电生理记录仪</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介入中心需要，计划购置1套多道电生理记录仪。用于精准定位心律失常，房颤起源及评价消融效果。要求采样率1，2，4KHZ可调；具有自适应噪声滤波器，可改进房速及室速的波形诊断特异性，自动触发实时进行起搏图形匹配，对局灶起源的室性早搏优势突出等功能。</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150.00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1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98</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电生理刺激仪</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因开办内科医技楼介入中心需要，计划购置1套电生理刺激仪。要求具备感知起搏VVI和AAI保护、三重起搏保护功能。</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30.00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87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99</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射频消融治疗系统</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因开办内科医技楼介入中心需要，计划购置1套射频消融治疗系统。要求消融过程中阻抗、温度变化等数据实时以曲线形式直观显示，任何时候每个参数都可直接在消融界面上更改。</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49.80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87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100</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动脉生理检测仪</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因开办内科医技楼介入中心需要，计划购置1套动脉生理检测仪。要求可检测收缩压、舒张压、平均压、心率、血流储备分数(FFR)、有创温度、冠脉血流储备(CFR)等参数。</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38.00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1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101</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凝血分析仪</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因开办内科医技楼介入中心需要，计划购置2套凝血分析仪。用于测量全血，枸橼酸抗凝全血和血浆样品的凝血状态。</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20.00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1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102</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光子治疗仪</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因开办内科医技楼神经内科病区需要，计划购置1套光子治疗仪。用于压疮防治、慢性溃疡创面、术后切口愈合等。</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9.00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lastRenderedPageBreak/>
              <w:t>103</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平衡评定和训练仪</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因开办内科医技楼神经内科病区需要，计划购置1套平衡评定和训练仪。要求配置平衡架、直立式检查装置、直坐式检查装置及相关应用分析软件等。</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17.00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225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104</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移动式视频脑电图仪</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神经内科病区需要，计划购置4套移动式视频脑电图仪。要求可记录32道以上脑电，呼吸，鼾声，肌电，心电，血氧，体位，眼动等功能，具备爆发抑制指数、脑电相干分析、棘波偶极子分析等软件。</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196.00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225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105</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转运呼吸机　</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因开办内科医技楼麻醉科、重症监护室需要，计划购置6套转运呼吸机。要求无交流电输入情况下使用后备电池供电续航4小时以上，具备自动气源识别，温度、压力和湿度的补偿，确保潮气量精确输送。</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90.00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41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106</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呼吸机</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标准病区需要，计划购置7台有创呼吸机。要求具备通气模式：具备容量型辅助/控制通气、容量型同步间歇指令通气、压力型辅助/控制通气、压力型同步间歇指令通气、持续气道正压通气；监测项目：吸入和呼出潮气量、分钟通气量、自主呼吸潮气量、自主呼吸分钟通气量、峰压、呼气末正压、平均压、峰值流速、平均流速、呼吸频率、自主呼吸频率、呼吸比、吸气时间、氧浓度监测等</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140.00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1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lastRenderedPageBreak/>
              <w:t>107</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proofErr w:type="gramStart"/>
            <w:r w:rsidRPr="005E6798">
              <w:rPr>
                <w:rFonts w:ascii="宋体" w:eastAsia="宋体" w:hAnsi="宋体" w:cs="宋体" w:hint="eastAsia"/>
                <w:color w:val="000000"/>
                <w:kern w:val="0"/>
                <w:sz w:val="24"/>
                <w:szCs w:val="28"/>
              </w:rPr>
              <w:t>床单位</w:t>
            </w:r>
            <w:proofErr w:type="gramEnd"/>
            <w:r w:rsidRPr="005E6798">
              <w:rPr>
                <w:rFonts w:ascii="宋体" w:eastAsia="宋体" w:hAnsi="宋体" w:cs="宋体" w:hint="eastAsia"/>
                <w:color w:val="000000"/>
                <w:kern w:val="0"/>
                <w:sz w:val="24"/>
                <w:szCs w:val="28"/>
              </w:rPr>
              <w:t>消毒器</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因开办内科医技楼标准病区需要，计划购置5台</w:t>
            </w:r>
            <w:proofErr w:type="gramStart"/>
            <w:r w:rsidRPr="005E6798">
              <w:rPr>
                <w:rFonts w:ascii="宋体" w:eastAsia="宋体" w:hAnsi="宋体" w:cs="宋体" w:hint="eastAsia"/>
                <w:color w:val="000000"/>
                <w:kern w:val="0"/>
                <w:sz w:val="24"/>
                <w:szCs w:val="28"/>
              </w:rPr>
              <w:t>床单位</w:t>
            </w:r>
            <w:proofErr w:type="gramEnd"/>
            <w:r w:rsidRPr="005E6798">
              <w:rPr>
                <w:rFonts w:ascii="宋体" w:eastAsia="宋体" w:hAnsi="宋体" w:cs="宋体" w:hint="eastAsia"/>
                <w:color w:val="000000"/>
                <w:kern w:val="0"/>
                <w:sz w:val="24"/>
                <w:szCs w:val="28"/>
              </w:rPr>
              <w:t>消毒器。用于被褥、床垫、枕芯消毒。</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5.50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1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108</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消毒机器人</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因开办内科医技楼需要，计划购置4台消毒机器人。用于楼内重点部门终末消毒使用。</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220.00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337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109</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等离子空气消毒机A</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因开办内科医技楼需要，计划购置4台中型等离子空气消毒机。要求等离子模块反应器对黑曲霉、H5N2病毒、枯草芽孢杆菌、MS-2噬菌体 “一次过（瞬间）”灭菌实验，杀菌率≥99.9%；白色葡萄球菌的空气消毒模拟现场实验(20m3)灭菌率：100%；洁净</w:t>
            </w:r>
            <w:proofErr w:type="gramStart"/>
            <w:r w:rsidRPr="005E6798">
              <w:rPr>
                <w:rFonts w:ascii="宋体" w:eastAsia="宋体" w:hAnsi="宋体" w:cs="宋体" w:hint="eastAsia"/>
                <w:color w:val="000000"/>
                <w:kern w:val="0"/>
                <w:sz w:val="24"/>
                <w:szCs w:val="28"/>
              </w:rPr>
              <w:t>罩具有</w:t>
            </w:r>
            <w:proofErr w:type="gramEnd"/>
            <w:r w:rsidRPr="005E6798">
              <w:rPr>
                <w:rFonts w:ascii="宋体" w:eastAsia="宋体" w:hAnsi="宋体" w:cs="宋体" w:hint="eastAsia"/>
                <w:color w:val="000000"/>
                <w:kern w:val="0"/>
                <w:sz w:val="24"/>
                <w:szCs w:val="28"/>
              </w:rPr>
              <w:t>液压升降、折叠移动（非拆卸式）功能，满足因地制宜，应急保障需要；</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109.50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337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110</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等离子空气消毒机B</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因开办内科医技楼需要，计划购置9台大型等离子空气消毒机。要求等离子模块反应器对黑曲霉、H5N2病毒、枯草芽孢杆菌、MS-2噬菌体 “一次过（瞬间）”灭菌实验，杀菌率≥99.9%；白色葡萄球菌的空气消毒模拟现场实验(20m3)灭菌率：100%；洁净</w:t>
            </w:r>
            <w:proofErr w:type="gramStart"/>
            <w:r w:rsidRPr="005E6798">
              <w:rPr>
                <w:rFonts w:ascii="宋体" w:eastAsia="宋体" w:hAnsi="宋体" w:cs="宋体" w:hint="eastAsia"/>
                <w:color w:val="000000"/>
                <w:kern w:val="0"/>
                <w:sz w:val="24"/>
                <w:szCs w:val="28"/>
              </w:rPr>
              <w:t>罩具有</w:t>
            </w:r>
            <w:proofErr w:type="gramEnd"/>
            <w:r w:rsidRPr="005E6798">
              <w:rPr>
                <w:rFonts w:ascii="宋体" w:eastAsia="宋体" w:hAnsi="宋体" w:cs="宋体" w:hint="eastAsia"/>
                <w:color w:val="000000"/>
                <w:kern w:val="0"/>
                <w:sz w:val="24"/>
                <w:szCs w:val="28"/>
              </w:rPr>
              <w:t>液压升降、折叠移动（非拆卸式）功能，满足因地制宜，应急保障需要；</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315.00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111</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网络心电图机</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因开办内科医技楼需要，计划购置16台网络心电图机。要求可测量ECG，VCG、TVCG、VLP、HRV。原始信号可无失真，无线传输入系统中。</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56.00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lastRenderedPageBreak/>
              <w:t>112</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生命体征监测仪</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因开办内科医技楼标准病区需要，计划购置23台生命体征监测仪。要求可在15秒内快速检测同步显示无创血压、快速耳温、血氧饱和度及脉率。</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69.00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1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113</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全自动</w:t>
            </w:r>
            <w:proofErr w:type="gramStart"/>
            <w:r w:rsidRPr="005E6798">
              <w:rPr>
                <w:rFonts w:ascii="宋体" w:eastAsia="宋体" w:hAnsi="宋体" w:cs="宋体" w:hint="eastAsia"/>
                <w:color w:val="000000"/>
                <w:kern w:val="0"/>
                <w:sz w:val="24"/>
                <w:szCs w:val="28"/>
              </w:rPr>
              <w:t>血压机</w:t>
            </w:r>
            <w:proofErr w:type="gramEnd"/>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因开办内科医技楼标准病区需要，计划购置10台全自动血压机。要求可在15秒内快速检测同步显示无创血压、心率。</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20.00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114</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输液报警器</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因开办内科医技楼标准病区需要，计划购置438台输液报警器。用于静脉输液闭环管理，实时掌握输液进度、滴速。输液异常自动报警。</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17.52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87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115</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电脑</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因开办内科医技楼标准病区需要，计划购置180台电脑。要求包含主机，显示器，常规附件。显示器≥19英寸。主机处理器i3以上级别，内存≥8G，硬盘≥500G。</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86.40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1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116</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打印机</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因开办内科医技楼标准病区需要，计划购置150台黑白激光打印机,打印速度≥14ppm,打印分辨率≥600*600dpi。</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39.00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117</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投影仪</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因开办内科医技楼标准病区需要，计划购置10台投影仪。要求包含投影仪及幕布，提供安装服务。分辨率≥1024*768，亮度≥2500流明。</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10.00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118</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医用冰箱</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因开办内科医技楼标准病区需要，计划购置10台医用冰箱。要求透明玻璃门，带锁，容积≥300L，带温度监控报警系统，带医疗器械注册证。</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13.30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225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lastRenderedPageBreak/>
              <w:t>119</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保温饭车</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因开办内科医技楼标准病区需要，计划购置10台保温饭车。要求：采用不锈钢双层保温结构；饭车两侧有不锈钢扶手；有汤桶、汤碗、快餐盘存放处；可放置不少于52个快餐盘；有电加热系统及漏电保护装置。</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15.00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2021.4</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1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120</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冰箱</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因开办内科医技楼标准病区需要，计划购置32台冰箱。冷冻冷藏冰箱，容积≥200L，冷藏2~8度，冷冻-10度。</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8.96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1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121</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轮椅</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因开办内科医技楼标准病区需要，计划购置40张轮椅。要求：可折叠收纳；配置输液架；铝合金车架。</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4.00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50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122</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饮用水净化设备</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因开办内科医技楼需要，计划购置一批饮水设备。要求每层楼面8个饮水机或纯净水出水点，为楼宇工作人员和病人提供干净卫生的饮用水。共128台。</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97.81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87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123</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标识标牌</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因开办内科医技楼需要，计划购置一批标识标牌。要求采用铝制铝牌激光刻字技术，按照不同区域设计不同尺寸、类别的标识牌，要求符合医院现有的整体标识牌色调。</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157.00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r w:rsidR="005E6798" w:rsidRPr="005E6798" w:rsidTr="005E6798">
        <w:trPr>
          <w:trHeight w:val="1125"/>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124</w:t>
            </w:r>
          </w:p>
        </w:tc>
        <w:tc>
          <w:tcPr>
            <w:tcW w:w="833"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尸体冷冻柜</w:t>
            </w:r>
          </w:p>
        </w:tc>
        <w:tc>
          <w:tcPr>
            <w:tcW w:w="1746"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left"/>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因开办内科医技楼需要，计划购置24台尸体冷冻柜。要求冰柜为不锈钢材质，恒温耐用，压缩机需放置在顶端。</w:t>
            </w:r>
          </w:p>
        </w:tc>
        <w:tc>
          <w:tcPr>
            <w:tcW w:w="665"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 xml:space="preserve">37.92 </w:t>
            </w:r>
          </w:p>
        </w:tc>
        <w:tc>
          <w:tcPr>
            <w:tcW w:w="668"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4"/>
                <w:szCs w:val="28"/>
              </w:rPr>
            </w:pPr>
            <w:r w:rsidRPr="005E6798">
              <w:rPr>
                <w:rFonts w:ascii="宋体" w:eastAsia="宋体" w:hAnsi="宋体" w:cs="宋体" w:hint="eastAsia"/>
                <w:color w:val="000000"/>
                <w:kern w:val="0"/>
                <w:sz w:val="24"/>
                <w:szCs w:val="28"/>
              </w:rPr>
              <w:t>2021.6</w:t>
            </w:r>
          </w:p>
        </w:tc>
        <w:tc>
          <w:tcPr>
            <w:tcW w:w="524" w:type="pct"/>
            <w:tcBorders>
              <w:top w:val="nil"/>
              <w:left w:val="nil"/>
              <w:bottom w:val="single" w:sz="4" w:space="0" w:color="auto"/>
              <w:right w:val="single" w:sz="4" w:space="0" w:color="auto"/>
            </w:tcBorders>
            <w:shd w:val="clear" w:color="auto" w:fill="auto"/>
            <w:vAlign w:val="center"/>
            <w:hideMark/>
          </w:tcPr>
          <w:p w:rsidR="005E6798" w:rsidRPr="005E6798" w:rsidRDefault="005E6798" w:rsidP="005E6798">
            <w:pPr>
              <w:widowControl/>
              <w:jc w:val="center"/>
              <w:rPr>
                <w:rFonts w:ascii="宋体" w:eastAsia="宋体" w:hAnsi="宋体" w:cs="宋体"/>
                <w:color w:val="000000"/>
                <w:kern w:val="0"/>
                <w:sz w:val="28"/>
                <w:szCs w:val="28"/>
              </w:rPr>
            </w:pPr>
            <w:r w:rsidRPr="005E6798">
              <w:rPr>
                <w:rFonts w:ascii="宋体" w:eastAsia="宋体" w:hAnsi="宋体" w:cs="宋体" w:hint="eastAsia"/>
                <w:color w:val="000000"/>
                <w:kern w:val="0"/>
                <w:sz w:val="28"/>
                <w:szCs w:val="28"/>
              </w:rPr>
              <w:t xml:space="preserve">　</w:t>
            </w:r>
          </w:p>
        </w:tc>
      </w:tr>
    </w:tbl>
    <w:p w:rsidR="00BC1B6F" w:rsidRDefault="00BC1B6F" w:rsidP="00BC1B6F">
      <w:pPr>
        <w:tabs>
          <w:tab w:val="left" w:pos="993"/>
          <w:tab w:val="left" w:pos="1134"/>
          <w:tab w:val="left" w:pos="1418"/>
        </w:tabs>
        <w:spacing w:line="600" w:lineRule="exact"/>
        <w:ind w:firstLineChars="200" w:firstLine="640"/>
        <w:rPr>
          <w:rFonts w:ascii="仿宋_GB2312" w:eastAsia="仿宋_GB2312" w:hAnsi="仿宋_GB2312" w:cs="仿宋_GB2312"/>
          <w:sz w:val="32"/>
          <w:szCs w:val="32"/>
        </w:rPr>
      </w:pPr>
    </w:p>
    <w:p w:rsidR="006041BB" w:rsidRPr="00402407" w:rsidRDefault="00795D71" w:rsidP="00BC1B6F">
      <w:pPr>
        <w:tabs>
          <w:tab w:val="left" w:pos="993"/>
          <w:tab w:val="left" w:pos="1134"/>
          <w:tab w:val="left" w:pos="1418"/>
        </w:tabs>
        <w:spacing w:line="600" w:lineRule="exact"/>
        <w:ind w:firstLineChars="200" w:firstLine="560"/>
        <w:rPr>
          <w:rFonts w:ascii="仿宋_GB2312" w:eastAsia="仿宋_GB2312" w:hAnsi="仿宋_GB2312" w:cs="仿宋_GB2312"/>
          <w:sz w:val="28"/>
          <w:szCs w:val="32"/>
        </w:rPr>
      </w:pPr>
      <w:r w:rsidRPr="00402407">
        <w:rPr>
          <w:rFonts w:ascii="仿宋_GB2312" w:eastAsia="仿宋_GB2312" w:hAnsi="仿宋_GB2312" w:cs="仿宋_GB2312" w:hint="eastAsia"/>
          <w:sz w:val="28"/>
          <w:szCs w:val="32"/>
        </w:rPr>
        <w:t>本次公开的采购意向是本单位政府采购工作的初步安排，具体采购项目情况以相关采购公告和采购文件为准。</w:t>
      </w:r>
    </w:p>
    <w:p w:rsidR="006041BB" w:rsidRPr="00402407" w:rsidRDefault="00795D71" w:rsidP="00BC1B6F">
      <w:pPr>
        <w:tabs>
          <w:tab w:val="left" w:pos="993"/>
          <w:tab w:val="left" w:pos="1134"/>
          <w:tab w:val="left" w:pos="1418"/>
        </w:tabs>
        <w:spacing w:line="600" w:lineRule="exact"/>
        <w:ind w:firstLineChars="300" w:firstLine="960"/>
        <w:jc w:val="right"/>
        <w:rPr>
          <w:rFonts w:ascii="仿宋_GB2312" w:eastAsia="仿宋_GB2312" w:hAnsi="仿宋_GB2312" w:cs="仿宋_GB2312"/>
          <w:sz w:val="28"/>
          <w:szCs w:val="32"/>
        </w:rPr>
      </w:pPr>
      <w:r>
        <w:rPr>
          <w:rFonts w:ascii="仿宋_GB2312" w:eastAsia="仿宋_GB2312" w:hAnsi="仿宋_GB2312" w:cs="仿宋_GB2312" w:hint="eastAsia"/>
          <w:sz w:val="32"/>
          <w:szCs w:val="32"/>
        </w:rPr>
        <w:t xml:space="preserve">                                                              </w:t>
      </w:r>
      <w:r w:rsidR="004926DA" w:rsidRPr="00402407">
        <w:rPr>
          <w:rFonts w:ascii="仿宋_GB2312" w:eastAsia="仿宋_GB2312" w:hAnsi="仿宋_GB2312" w:cs="仿宋_GB2312" w:hint="eastAsia"/>
          <w:sz w:val="28"/>
          <w:szCs w:val="32"/>
        </w:rPr>
        <w:lastRenderedPageBreak/>
        <w:t>上海市同济医院</w:t>
      </w:r>
    </w:p>
    <w:p w:rsidR="006041BB" w:rsidRPr="00402407" w:rsidRDefault="00BC1B6F" w:rsidP="00BC1B6F">
      <w:pPr>
        <w:tabs>
          <w:tab w:val="left" w:pos="993"/>
          <w:tab w:val="left" w:pos="1134"/>
          <w:tab w:val="left" w:pos="1418"/>
        </w:tabs>
        <w:wordWrap w:val="0"/>
        <w:spacing w:line="600" w:lineRule="exact"/>
        <w:ind w:right="60" w:firstLineChars="300" w:firstLine="840"/>
        <w:jc w:val="right"/>
        <w:rPr>
          <w:rFonts w:ascii="仿宋_GB2312" w:eastAsia="仿宋_GB2312" w:hAnsi="仿宋_GB2312" w:cs="仿宋_GB2312"/>
          <w:sz w:val="28"/>
          <w:szCs w:val="32"/>
        </w:rPr>
      </w:pPr>
      <w:r>
        <w:rPr>
          <w:rFonts w:ascii="仿宋_GB2312" w:eastAsia="仿宋_GB2312" w:hAnsi="仿宋_GB2312" w:cs="仿宋_GB2312" w:hint="eastAsia"/>
          <w:sz w:val="28"/>
          <w:szCs w:val="32"/>
        </w:rPr>
        <w:t xml:space="preserve">      </w:t>
      </w:r>
      <w:r w:rsidR="004926DA" w:rsidRPr="00402407">
        <w:rPr>
          <w:rFonts w:ascii="仿宋_GB2312" w:eastAsia="仿宋_GB2312" w:hAnsi="仿宋_GB2312" w:cs="仿宋_GB2312" w:hint="eastAsia"/>
          <w:sz w:val="28"/>
          <w:szCs w:val="32"/>
        </w:rPr>
        <w:t>2021</w:t>
      </w:r>
      <w:r w:rsidR="00795D71" w:rsidRPr="00402407">
        <w:rPr>
          <w:rFonts w:ascii="仿宋_GB2312" w:eastAsia="仿宋_GB2312" w:hAnsi="仿宋_GB2312" w:cs="仿宋_GB2312" w:hint="eastAsia"/>
          <w:sz w:val="28"/>
          <w:szCs w:val="32"/>
        </w:rPr>
        <w:t xml:space="preserve">年 </w:t>
      </w:r>
      <w:r w:rsidR="002E7183" w:rsidRPr="00402407">
        <w:rPr>
          <w:rFonts w:ascii="仿宋_GB2312" w:eastAsia="仿宋_GB2312" w:hAnsi="仿宋_GB2312" w:cs="仿宋_GB2312" w:hint="eastAsia"/>
          <w:sz w:val="28"/>
          <w:szCs w:val="32"/>
        </w:rPr>
        <w:t>3</w:t>
      </w:r>
      <w:r w:rsidR="00795D71" w:rsidRPr="00402407">
        <w:rPr>
          <w:rFonts w:ascii="仿宋_GB2312" w:eastAsia="仿宋_GB2312" w:hAnsi="仿宋_GB2312" w:cs="仿宋_GB2312" w:hint="eastAsia"/>
          <w:sz w:val="28"/>
          <w:szCs w:val="32"/>
        </w:rPr>
        <w:t xml:space="preserve"> 月 </w:t>
      </w:r>
      <w:r w:rsidR="00402407" w:rsidRPr="00402407">
        <w:rPr>
          <w:rFonts w:ascii="仿宋_GB2312" w:eastAsia="仿宋_GB2312" w:hAnsi="仿宋_GB2312" w:cs="仿宋_GB2312" w:hint="eastAsia"/>
          <w:sz w:val="28"/>
          <w:szCs w:val="32"/>
        </w:rPr>
        <w:t>9</w:t>
      </w:r>
      <w:r w:rsidR="00795D71" w:rsidRPr="00402407">
        <w:rPr>
          <w:rFonts w:ascii="仿宋_GB2312" w:eastAsia="仿宋_GB2312" w:hAnsi="仿宋_GB2312" w:cs="仿宋_GB2312" w:hint="eastAsia"/>
          <w:sz w:val="28"/>
          <w:szCs w:val="32"/>
        </w:rPr>
        <w:t xml:space="preserve"> 日 </w:t>
      </w:r>
    </w:p>
    <w:sectPr w:rsidR="006041BB" w:rsidRPr="00402407">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5AA" w:rsidRDefault="00F945AA" w:rsidP="00823C51">
      <w:r>
        <w:separator/>
      </w:r>
    </w:p>
  </w:endnote>
  <w:endnote w:type="continuationSeparator" w:id="0">
    <w:p w:rsidR="00F945AA" w:rsidRDefault="00F945AA" w:rsidP="0082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5AA" w:rsidRDefault="00F945AA" w:rsidP="00823C51">
      <w:r>
        <w:separator/>
      </w:r>
    </w:p>
  </w:footnote>
  <w:footnote w:type="continuationSeparator" w:id="0">
    <w:p w:rsidR="00F945AA" w:rsidRDefault="00F945AA" w:rsidP="00823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1BB"/>
    <w:rsid w:val="00210EDB"/>
    <w:rsid w:val="002E7183"/>
    <w:rsid w:val="00361D33"/>
    <w:rsid w:val="00402407"/>
    <w:rsid w:val="004926DA"/>
    <w:rsid w:val="005E6798"/>
    <w:rsid w:val="006041BB"/>
    <w:rsid w:val="0065467D"/>
    <w:rsid w:val="006E17BA"/>
    <w:rsid w:val="00795D71"/>
    <w:rsid w:val="00823C51"/>
    <w:rsid w:val="00A61C66"/>
    <w:rsid w:val="00A94F50"/>
    <w:rsid w:val="00AA4AEA"/>
    <w:rsid w:val="00BC1B6F"/>
    <w:rsid w:val="00C97542"/>
    <w:rsid w:val="00DE1B6D"/>
    <w:rsid w:val="00E90652"/>
    <w:rsid w:val="00F945AA"/>
    <w:rsid w:val="00FE49F8"/>
    <w:rsid w:val="0C6B5737"/>
    <w:rsid w:val="0EAF02B5"/>
    <w:rsid w:val="30523320"/>
    <w:rsid w:val="4E9F5965"/>
    <w:rsid w:val="5B4B1C53"/>
    <w:rsid w:val="70FC7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823C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23C51"/>
    <w:rPr>
      <w:rFonts w:asciiTheme="minorHAnsi" w:eastAsiaTheme="minorEastAsia" w:hAnsiTheme="minorHAnsi" w:cstheme="minorBidi"/>
      <w:kern w:val="2"/>
      <w:sz w:val="18"/>
      <w:szCs w:val="18"/>
    </w:rPr>
  </w:style>
  <w:style w:type="paragraph" w:styleId="a6">
    <w:name w:val="Balloon Text"/>
    <w:basedOn w:val="a"/>
    <w:link w:val="Char0"/>
    <w:rsid w:val="00823C51"/>
    <w:rPr>
      <w:sz w:val="18"/>
      <w:szCs w:val="18"/>
    </w:rPr>
  </w:style>
  <w:style w:type="character" w:customStyle="1" w:styleId="Char0">
    <w:name w:val="批注框文本 Char"/>
    <w:basedOn w:val="a0"/>
    <w:link w:val="a6"/>
    <w:rsid w:val="00823C51"/>
    <w:rPr>
      <w:rFonts w:asciiTheme="minorHAnsi" w:eastAsiaTheme="minorEastAsia" w:hAnsiTheme="minorHAnsi" w:cstheme="minorBidi"/>
      <w:kern w:val="2"/>
      <w:sz w:val="18"/>
      <w:szCs w:val="18"/>
    </w:rPr>
  </w:style>
  <w:style w:type="character" w:styleId="a7">
    <w:name w:val="Hyperlink"/>
    <w:basedOn w:val="a0"/>
    <w:uiPriority w:val="99"/>
    <w:unhideWhenUsed/>
    <w:rsid w:val="00DE1B6D"/>
    <w:rPr>
      <w:color w:val="0000FF"/>
      <w:u w:val="single"/>
    </w:rPr>
  </w:style>
  <w:style w:type="character" w:styleId="a8">
    <w:name w:val="FollowedHyperlink"/>
    <w:basedOn w:val="a0"/>
    <w:uiPriority w:val="99"/>
    <w:unhideWhenUsed/>
    <w:rsid w:val="00DE1B6D"/>
    <w:rPr>
      <w:color w:val="800080"/>
      <w:u w:val="single"/>
    </w:rPr>
  </w:style>
  <w:style w:type="paragraph" w:customStyle="1" w:styleId="font5">
    <w:name w:val="font5"/>
    <w:basedOn w:val="a"/>
    <w:rsid w:val="00DE1B6D"/>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DE1B6D"/>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DE1B6D"/>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DE1B6D"/>
    <w:pPr>
      <w:widowControl/>
      <w:spacing w:before="100" w:beforeAutospacing="1" w:after="100" w:afterAutospacing="1"/>
      <w:jc w:val="left"/>
    </w:pPr>
    <w:rPr>
      <w:rFonts w:ascii="宋体" w:eastAsia="宋体" w:hAnsi="宋体" w:cs="宋体"/>
      <w:kern w:val="0"/>
      <w:sz w:val="28"/>
      <w:szCs w:val="28"/>
    </w:rPr>
  </w:style>
  <w:style w:type="paragraph" w:customStyle="1" w:styleId="xl68">
    <w:name w:val="xl68"/>
    <w:basedOn w:val="a"/>
    <w:rsid w:val="00DE1B6D"/>
    <w:pPr>
      <w:widowControl/>
      <w:pBdr>
        <w:top w:val="single" w:sz="8" w:space="0" w:color="auto"/>
        <w:right w:val="single" w:sz="8" w:space="0" w:color="auto"/>
      </w:pBdr>
      <w:spacing w:before="100" w:beforeAutospacing="1" w:after="100" w:afterAutospacing="1"/>
      <w:jc w:val="center"/>
    </w:pPr>
    <w:rPr>
      <w:rFonts w:ascii="宋体" w:eastAsia="宋体" w:hAnsi="宋体" w:cs="宋体"/>
      <w:b/>
      <w:bCs/>
      <w:kern w:val="0"/>
      <w:sz w:val="24"/>
    </w:rPr>
  </w:style>
  <w:style w:type="paragraph" w:customStyle="1" w:styleId="xl69">
    <w:name w:val="xl69"/>
    <w:basedOn w:val="a"/>
    <w:rsid w:val="00DE1B6D"/>
    <w:pPr>
      <w:widowControl/>
      <w:pBdr>
        <w:top w:val="single" w:sz="8" w:space="0" w:color="auto"/>
        <w:left w:val="single" w:sz="8" w:space="0" w:color="auto"/>
        <w:right w:val="single" w:sz="8" w:space="0" w:color="auto"/>
      </w:pBdr>
      <w:spacing w:before="100" w:beforeAutospacing="1" w:after="100" w:afterAutospacing="1"/>
      <w:jc w:val="center"/>
    </w:pPr>
    <w:rPr>
      <w:rFonts w:ascii="宋体" w:eastAsia="宋体" w:hAnsi="宋体" w:cs="宋体"/>
      <w:b/>
      <w:bCs/>
      <w:kern w:val="0"/>
      <w:sz w:val="24"/>
    </w:rPr>
  </w:style>
  <w:style w:type="paragraph" w:customStyle="1" w:styleId="xl70">
    <w:name w:val="xl70"/>
    <w:basedOn w:val="a"/>
    <w:rsid w:val="00DE1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DE1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2">
    <w:name w:val="xl72"/>
    <w:basedOn w:val="a"/>
    <w:rsid w:val="00DE1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32"/>
      <w:szCs w:val="32"/>
    </w:rPr>
  </w:style>
  <w:style w:type="paragraph" w:customStyle="1" w:styleId="xl73">
    <w:name w:val="xl73"/>
    <w:basedOn w:val="a"/>
    <w:rsid w:val="00DE1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32"/>
      <w:szCs w:val="32"/>
    </w:rPr>
  </w:style>
  <w:style w:type="paragraph" w:customStyle="1" w:styleId="xl74">
    <w:name w:val="xl74"/>
    <w:basedOn w:val="a"/>
    <w:rsid w:val="00DE1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32"/>
      <w:szCs w:val="32"/>
    </w:rPr>
  </w:style>
  <w:style w:type="paragraph" w:customStyle="1" w:styleId="xl75">
    <w:name w:val="xl75"/>
    <w:basedOn w:val="a"/>
    <w:rsid w:val="00DE1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32"/>
      <w:szCs w:val="32"/>
    </w:rPr>
  </w:style>
  <w:style w:type="paragraph" w:customStyle="1" w:styleId="xl76">
    <w:name w:val="xl76"/>
    <w:basedOn w:val="a"/>
    <w:rsid w:val="00DE1B6D"/>
    <w:pPr>
      <w:widowControl/>
      <w:pBdr>
        <w:left w:val="single" w:sz="8" w:space="0" w:color="auto"/>
        <w:right w:val="single" w:sz="8" w:space="0" w:color="auto"/>
      </w:pBdr>
      <w:spacing w:before="100" w:beforeAutospacing="1" w:after="100" w:afterAutospacing="1"/>
      <w:jc w:val="center"/>
    </w:pPr>
    <w:rPr>
      <w:rFonts w:ascii="宋体" w:eastAsia="宋体" w:hAnsi="宋体" w:cs="宋体"/>
      <w:b/>
      <w:bCs/>
      <w:kern w:val="0"/>
      <w:sz w:val="24"/>
    </w:rPr>
  </w:style>
  <w:style w:type="paragraph" w:customStyle="1" w:styleId="xl77">
    <w:name w:val="xl77"/>
    <w:basedOn w:val="a"/>
    <w:rsid w:val="00DE1B6D"/>
    <w:pPr>
      <w:widowControl/>
      <w:pBdr>
        <w:right w:val="single" w:sz="8" w:space="0" w:color="auto"/>
      </w:pBdr>
      <w:spacing w:before="100" w:beforeAutospacing="1" w:after="100" w:afterAutospacing="1"/>
      <w:jc w:val="center"/>
    </w:pPr>
    <w:rPr>
      <w:rFonts w:ascii="宋体" w:eastAsia="宋体" w:hAnsi="宋体" w:cs="宋体"/>
      <w:b/>
      <w:bCs/>
      <w:kern w:val="0"/>
      <w:sz w:val="24"/>
    </w:rPr>
  </w:style>
  <w:style w:type="paragraph" w:customStyle="1" w:styleId="xl78">
    <w:name w:val="xl78"/>
    <w:basedOn w:val="a"/>
    <w:rsid w:val="00DE1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rPr>
  </w:style>
  <w:style w:type="paragraph" w:customStyle="1" w:styleId="xl79">
    <w:name w:val="xl79"/>
    <w:basedOn w:val="a"/>
    <w:rsid w:val="00DE1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823C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23C51"/>
    <w:rPr>
      <w:rFonts w:asciiTheme="minorHAnsi" w:eastAsiaTheme="minorEastAsia" w:hAnsiTheme="minorHAnsi" w:cstheme="minorBidi"/>
      <w:kern w:val="2"/>
      <w:sz w:val="18"/>
      <w:szCs w:val="18"/>
    </w:rPr>
  </w:style>
  <w:style w:type="paragraph" w:styleId="a6">
    <w:name w:val="Balloon Text"/>
    <w:basedOn w:val="a"/>
    <w:link w:val="Char0"/>
    <w:rsid w:val="00823C51"/>
    <w:rPr>
      <w:sz w:val="18"/>
      <w:szCs w:val="18"/>
    </w:rPr>
  </w:style>
  <w:style w:type="character" w:customStyle="1" w:styleId="Char0">
    <w:name w:val="批注框文本 Char"/>
    <w:basedOn w:val="a0"/>
    <w:link w:val="a6"/>
    <w:rsid w:val="00823C51"/>
    <w:rPr>
      <w:rFonts w:asciiTheme="minorHAnsi" w:eastAsiaTheme="minorEastAsia" w:hAnsiTheme="minorHAnsi" w:cstheme="minorBidi"/>
      <w:kern w:val="2"/>
      <w:sz w:val="18"/>
      <w:szCs w:val="18"/>
    </w:rPr>
  </w:style>
  <w:style w:type="character" w:styleId="a7">
    <w:name w:val="Hyperlink"/>
    <w:basedOn w:val="a0"/>
    <w:uiPriority w:val="99"/>
    <w:unhideWhenUsed/>
    <w:rsid w:val="00DE1B6D"/>
    <w:rPr>
      <w:color w:val="0000FF"/>
      <w:u w:val="single"/>
    </w:rPr>
  </w:style>
  <w:style w:type="character" w:styleId="a8">
    <w:name w:val="FollowedHyperlink"/>
    <w:basedOn w:val="a0"/>
    <w:uiPriority w:val="99"/>
    <w:unhideWhenUsed/>
    <w:rsid w:val="00DE1B6D"/>
    <w:rPr>
      <w:color w:val="800080"/>
      <w:u w:val="single"/>
    </w:rPr>
  </w:style>
  <w:style w:type="paragraph" w:customStyle="1" w:styleId="font5">
    <w:name w:val="font5"/>
    <w:basedOn w:val="a"/>
    <w:rsid w:val="00DE1B6D"/>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DE1B6D"/>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DE1B6D"/>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DE1B6D"/>
    <w:pPr>
      <w:widowControl/>
      <w:spacing w:before="100" w:beforeAutospacing="1" w:after="100" w:afterAutospacing="1"/>
      <w:jc w:val="left"/>
    </w:pPr>
    <w:rPr>
      <w:rFonts w:ascii="宋体" w:eastAsia="宋体" w:hAnsi="宋体" w:cs="宋体"/>
      <w:kern w:val="0"/>
      <w:sz w:val="28"/>
      <w:szCs w:val="28"/>
    </w:rPr>
  </w:style>
  <w:style w:type="paragraph" w:customStyle="1" w:styleId="xl68">
    <w:name w:val="xl68"/>
    <w:basedOn w:val="a"/>
    <w:rsid w:val="00DE1B6D"/>
    <w:pPr>
      <w:widowControl/>
      <w:pBdr>
        <w:top w:val="single" w:sz="8" w:space="0" w:color="auto"/>
        <w:right w:val="single" w:sz="8" w:space="0" w:color="auto"/>
      </w:pBdr>
      <w:spacing w:before="100" w:beforeAutospacing="1" w:after="100" w:afterAutospacing="1"/>
      <w:jc w:val="center"/>
    </w:pPr>
    <w:rPr>
      <w:rFonts w:ascii="宋体" w:eastAsia="宋体" w:hAnsi="宋体" w:cs="宋体"/>
      <w:b/>
      <w:bCs/>
      <w:kern w:val="0"/>
      <w:sz w:val="24"/>
    </w:rPr>
  </w:style>
  <w:style w:type="paragraph" w:customStyle="1" w:styleId="xl69">
    <w:name w:val="xl69"/>
    <w:basedOn w:val="a"/>
    <w:rsid w:val="00DE1B6D"/>
    <w:pPr>
      <w:widowControl/>
      <w:pBdr>
        <w:top w:val="single" w:sz="8" w:space="0" w:color="auto"/>
        <w:left w:val="single" w:sz="8" w:space="0" w:color="auto"/>
        <w:right w:val="single" w:sz="8" w:space="0" w:color="auto"/>
      </w:pBdr>
      <w:spacing w:before="100" w:beforeAutospacing="1" w:after="100" w:afterAutospacing="1"/>
      <w:jc w:val="center"/>
    </w:pPr>
    <w:rPr>
      <w:rFonts w:ascii="宋体" w:eastAsia="宋体" w:hAnsi="宋体" w:cs="宋体"/>
      <w:b/>
      <w:bCs/>
      <w:kern w:val="0"/>
      <w:sz w:val="24"/>
    </w:rPr>
  </w:style>
  <w:style w:type="paragraph" w:customStyle="1" w:styleId="xl70">
    <w:name w:val="xl70"/>
    <w:basedOn w:val="a"/>
    <w:rsid w:val="00DE1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DE1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2">
    <w:name w:val="xl72"/>
    <w:basedOn w:val="a"/>
    <w:rsid w:val="00DE1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32"/>
      <w:szCs w:val="32"/>
    </w:rPr>
  </w:style>
  <w:style w:type="paragraph" w:customStyle="1" w:styleId="xl73">
    <w:name w:val="xl73"/>
    <w:basedOn w:val="a"/>
    <w:rsid w:val="00DE1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32"/>
      <w:szCs w:val="32"/>
    </w:rPr>
  </w:style>
  <w:style w:type="paragraph" w:customStyle="1" w:styleId="xl74">
    <w:name w:val="xl74"/>
    <w:basedOn w:val="a"/>
    <w:rsid w:val="00DE1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32"/>
      <w:szCs w:val="32"/>
    </w:rPr>
  </w:style>
  <w:style w:type="paragraph" w:customStyle="1" w:styleId="xl75">
    <w:name w:val="xl75"/>
    <w:basedOn w:val="a"/>
    <w:rsid w:val="00DE1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32"/>
      <w:szCs w:val="32"/>
    </w:rPr>
  </w:style>
  <w:style w:type="paragraph" w:customStyle="1" w:styleId="xl76">
    <w:name w:val="xl76"/>
    <w:basedOn w:val="a"/>
    <w:rsid w:val="00DE1B6D"/>
    <w:pPr>
      <w:widowControl/>
      <w:pBdr>
        <w:left w:val="single" w:sz="8" w:space="0" w:color="auto"/>
        <w:right w:val="single" w:sz="8" w:space="0" w:color="auto"/>
      </w:pBdr>
      <w:spacing w:before="100" w:beforeAutospacing="1" w:after="100" w:afterAutospacing="1"/>
      <w:jc w:val="center"/>
    </w:pPr>
    <w:rPr>
      <w:rFonts w:ascii="宋体" w:eastAsia="宋体" w:hAnsi="宋体" w:cs="宋体"/>
      <w:b/>
      <w:bCs/>
      <w:kern w:val="0"/>
      <w:sz w:val="24"/>
    </w:rPr>
  </w:style>
  <w:style w:type="paragraph" w:customStyle="1" w:styleId="xl77">
    <w:name w:val="xl77"/>
    <w:basedOn w:val="a"/>
    <w:rsid w:val="00DE1B6D"/>
    <w:pPr>
      <w:widowControl/>
      <w:pBdr>
        <w:right w:val="single" w:sz="8" w:space="0" w:color="auto"/>
      </w:pBdr>
      <w:spacing w:before="100" w:beforeAutospacing="1" w:after="100" w:afterAutospacing="1"/>
      <w:jc w:val="center"/>
    </w:pPr>
    <w:rPr>
      <w:rFonts w:ascii="宋体" w:eastAsia="宋体" w:hAnsi="宋体" w:cs="宋体"/>
      <w:b/>
      <w:bCs/>
      <w:kern w:val="0"/>
      <w:sz w:val="24"/>
    </w:rPr>
  </w:style>
  <w:style w:type="paragraph" w:customStyle="1" w:styleId="xl78">
    <w:name w:val="xl78"/>
    <w:basedOn w:val="a"/>
    <w:rsid w:val="00DE1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rPr>
  </w:style>
  <w:style w:type="paragraph" w:customStyle="1" w:styleId="xl79">
    <w:name w:val="xl79"/>
    <w:basedOn w:val="a"/>
    <w:rsid w:val="00DE1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5059">
      <w:bodyDiv w:val="1"/>
      <w:marLeft w:val="0"/>
      <w:marRight w:val="0"/>
      <w:marTop w:val="0"/>
      <w:marBottom w:val="0"/>
      <w:divBdr>
        <w:top w:val="none" w:sz="0" w:space="0" w:color="auto"/>
        <w:left w:val="none" w:sz="0" w:space="0" w:color="auto"/>
        <w:bottom w:val="none" w:sz="0" w:space="0" w:color="auto"/>
        <w:right w:val="none" w:sz="0" w:space="0" w:color="auto"/>
      </w:divBdr>
    </w:div>
    <w:div w:id="317461365">
      <w:bodyDiv w:val="1"/>
      <w:marLeft w:val="0"/>
      <w:marRight w:val="0"/>
      <w:marTop w:val="0"/>
      <w:marBottom w:val="0"/>
      <w:divBdr>
        <w:top w:val="none" w:sz="0" w:space="0" w:color="auto"/>
        <w:left w:val="none" w:sz="0" w:space="0" w:color="auto"/>
        <w:bottom w:val="none" w:sz="0" w:space="0" w:color="auto"/>
        <w:right w:val="none" w:sz="0" w:space="0" w:color="auto"/>
      </w:divBdr>
    </w:div>
    <w:div w:id="593048695">
      <w:bodyDiv w:val="1"/>
      <w:marLeft w:val="0"/>
      <w:marRight w:val="0"/>
      <w:marTop w:val="0"/>
      <w:marBottom w:val="0"/>
      <w:divBdr>
        <w:top w:val="none" w:sz="0" w:space="0" w:color="auto"/>
        <w:left w:val="none" w:sz="0" w:space="0" w:color="auto"/>
        <w:bottom w:val="none" w:sz="0" w:space="0" w:color="auto"/>
        <w:right w:val="none" w:sz="0" w:space="0" w:color="auto"/>
      </w:divBdr>
    </w:div>
    <w:div w:id="838932260">
      <w:bodyDiv w:val="1"/>
      <w:marLeft w:val="0"/>
      <w:marRight w:val="0"/>
      <w:marTop w:val="0"/>
      <w:marBottom w:val="0"/>
      <w:divBdr>
        <w:top w:val="none" w:sz="0" w:space="0" w:color="auto"/>
        <w:left w:val="none" w:sz="0" w:space="0" w:color="auto"/>
        <w:bottom w:val="none" w:sz="0" w:space="0" w:color="auto"/>
        <w:right w:val="none" w:sz="0" w:space="0" w:color="auto"/>
      </w:divBdr>
    </w:div>
    <w:div w:id="861865404">
      <w:bodyDiv w:val="1"/>
      <w:marLeft w:val="0"/>
      <w:marRight w:val="0"/>
      <w:marTop w:val="0"/>
      <w:marBottom w:val="0"/>
      <w:divBdr>
        <w:top w:val="none" w:sz="0" w:space="0" w:color="auto"/>
        <w:left w:val="none" w:sz="0" w:space="0" w:color="auto"/>
        <w:bottom w:val="none" w:sz="0" w:space="0" w:color="auto"/>
        <w:right w:val="none" w:sz="0" w:space="0" w:color="auto"/>
      </w:divBdr>
    </w:div>
    <w:div w:id="870339575">
      <w:bodyDiv w:val="1"/>
      <w:marLeft w:val="0"/>
      <w:marRight w:val="0"/>
      <w:marTop w:val="0"/>
      <w:marBottom w:val="0"/>
      <w:divBdr>
        <w:top w:val="none" w:sz="0" w:space="0" w:color="auto"/>
        <w:left w:val="none" w:sz="0" w:space="0" w:color="auto"/>
        <w:bottom w:val="none" w:sz="0" w:space="0" w:color="auto"/>
        <w:right w:val="none" w:sz="0" w:space="0" w:color="auto"/>
      </w:divBdr>
    </w:div>
    <w:div w:id="1410619926">
      <w:bodyDiv w:val="1"/>
      <w:marLeft w:val="0"/>
      <w:marRight w:val="0"/>
      <w:marTop w:val="0"/>
      <w:marBottom w:val="0"/>
      <w:divBdr>
        <w:top w:val="none" w:sz="0" w:space="0" w:color="auto"/>
        <w:left w:val="none" w:sz="0" w:space="0" w:color="auto"/>
        <w:bottom w:val="none" w:sz="0" w:space="0" w:color="auto"/>
        <w:right w:val="none" w:sz="0" w:space="0" w:color="auto"/>
      </w:divBdr>
    </w:div>
    <w:div w:id="1512573857">
      <w:bodyDiv w:val="1"/>
      <w:marLeft w:val="0"/>
      <w:marRight w:val="0"/>
      <w:marTop w:val="0"/>
      <w:marBottom w:val="0"/>
      <w:divBdr>
        <w:top w:val="none" w:sz="0" w:space="0" w:color="auto"/>
        <w:left w:val="none" w:sz="0" w:space="0" w:color="auto"/>
        <w:bottom w:val="none" w:sz="0" w:space="0" w:color="auto"/>
        <w:right w:val="none" w:sz="0" w:space="0" w:color="auto"/>
      </w:divBdr>
    </w:div>
    <w:div w:id="1675064006">
      <w:bodyDiv w:val="1"/>
      <w:marLeft w:val="0"/>
      <w:marRight w:val="0"/>
      <w:marTop w:val="0"/>
      <w:marBottom w:val="0"/>
      <w:divBdr>
        <w:top w:val="none" w:sz="0" w:space="0" w:color="auto"/>
        <w:left w:val="none" w:sz="0" w:space="0" w:color="auto"/>
        <w:bottom w:val="none" w:sz="0" w:space="0" w:color="auto"/>
        <w:right w:val="none" w:sz="0" w:space="0" w:color="auto"/>
      </w:divBdr>
    </w:div>
    <w:div w:id="1953393643">
      <w:bodyDiv w:val="1"/>
      <w:marLeft w:val="0"/>
      <w:marRight w:val="0"/>
      <w:marTop w:val="0"/>
      <w:marBottom w:val="0"/>
      <w:divBdr>
        <w:top w:val="none" w:sz="0" w:space="0" w:color="auto"/>
        <w:left w:val="none" w:sz="0" w:space="0" w:color="auto"/>
        <w:bottom w:val="none" w:sz="0" w:space="0" w:color="auto"/>
        <w:right w:val="none" w:sz="0" w:space="0" w:color="auto"/>
      </w:divBdr>
    </w:div>
    <w:div w:id="2077389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fcg.sh.gov.cn/ZcyAnnouncement10016/avqF6FEbvve9wwhzUG680A==.html?utm=sites_group_front.7bab83d2.0.0.9bad2c90808711eb8045db0409d92c9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25</Pages>
  <Words>2171</Words>
  <Characters>12378</Characters>
  <Application>Microsoft Office Word</Application>
  <DocSecurity>0</DocSecurity>
  <Lines>103</Lines>
  <Paragraphs>29</Paragraphs>
  <ScaleCrop>false</ScaleCrop>
  <Company>china</Company>
  <LinksUpToDate>false</LinksUpToDate>
  <CharactersWithSpaces>14520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附：政府采购意向公开参考文本</dc:title>
  <dc:creator>may</dc:creator>
  <cp:lastModifiedBy>处理中  杨坤</cp:lastModifiedBy>
  <cp:revision>9</cp:revision>
  <dcterms:created xsi:type="dcterms:W3CDTF">2021-02-24T05:19:00Z</dcterms:created>
  <dcterms:modified xsi:type="dcterms:W3CDTF">2021-03-09T03:41:00Z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